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6B5B1" w14:textId="77777777" w:rsidR="0052301D" w:rsidRPr="0052301D" w:rsidRDefault="0052301D" w:rsidP="0052301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【附件</w:t>
      </w:r>
      <w:r w:rsidRPr="0052301D">
        <w:rPr>
          <w:rFonts w:ascii="Helvetica Neue" w:eastAsia="宋体" w:hAnsi="Helvetica Neue" w:cs="宋体"/>
          <w:b/>
          <w:bCs/>
          <w:color w:val="333333"/>
          <w:kern w:val="0"/>
          <w:sz w:val="24"/>
          <w:szCs w:val="24"/>
        </w:rPr>
        <w:t>1</w:t>
      </w:r>
      <w:r w:rsidRPr="0052301D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】创新型中小企业评价标准</w:t>
      </w:r>
    </w:p>
    <w:p w14:paraId="365508B7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773C1DE8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一、公告条件</w:t>
      </w:r>
    </w:p>
    <w:p w14:paraId="58544DC8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评价得分达到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60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分以上（其中创新能力指标得分不低于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分、成长性指标及专业化指标得分均不低于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分），或满足下列条件之一：</w:t>
      </w:r>
    </w:p>
    <w:p w14:paraId="3538DF47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（一）近三年内获得过国家级、省级科技奖励。</w:t>
      </w:r>
    </w:p>
    <w:p w14:paraId="61DA76AA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（二）获得高新技术企业、国家级技术创新示范企业、知识产权优势企业和知识产权示范企业等荣誉（均为有效期内）。</w:t>
      </w:r>
    </w:p>
    <w:p w14:paraId="150749BA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（三）拥有经认定的省部级以上研发机构。</w:t>
      </w:r>
    </w:p>
    <w:p w14:paraId="53A4229C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（四）近三年内新增股权融资总额（合格机构投资者的实缴额）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500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万元以上。</w:t>
      </w:r>
    </w:p>
    <w:p w14:paraId="5AD0A3CC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二、评价指标</w:t>
      </w:r>
    </w:p>
    <w:p w14:paraId="11289CE2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包括创新能力、成长性、专业化三类六个指标，评价结果依分值计算，满分为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分。</w:t>
      </w:r>
    </w:p>
    <w:p w14:paraId="5E17406C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（一）创新能力指标（满分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40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3D0F6386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与企业主导产品相关的有效知识产权数量（满分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1269E1ED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A.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Ⅰ类高价值知识产权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项以上（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030CF733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B.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自主研发的Ⅰ类知识产权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项以上（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2374188D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C.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Ⅰ类知识产权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项以上（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37DE9578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D.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Ⅱ类知识产权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项以上（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118E892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E.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无（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639F09EB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上年度研发费用总额占营业收入总额比重（满分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674C7754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A.5%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B8AAE20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B.3%-5%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1246EEF3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C.2%-3%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4649945A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lastRenderedPageBreak/>
        <w:t>D.1%-2%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0FCD23C1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E.1%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以下（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4BE15B89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（二）成长性指标（满分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30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3.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上年度主营业务收入增长率（满分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1F8167FE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A.15%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427F5137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B.10%-15%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295B91EF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C.5%-10%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38FA4754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D.0%-5%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48F429F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E.0%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以下（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36FBB730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4.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上年度资产负债率（满分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1AF75CA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A.55%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以下（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346BFEA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B.55%-75%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C3D65D2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D.75%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5A782631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（三）专业化指标（满分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30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主导产品所属领域情况（满分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4E5E1E36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A.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属于《战略性新兴产业分类》（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0BB9D37D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B.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属于其他领域（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2F31C07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6.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上年度主营业务收入总额占营业收入总额比重（满分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73872C87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A.70%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20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23C43E24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B.60%-70%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3A90B1BC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C.55%-60%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10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5BFF5E26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D.50%-55%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5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6ECBC460" w14:textId="77777777" w:rsidR="0052301D" w:rsidRPr="0052301D" w:rsidRDefault="0052301D" w:rsidP="0052301D">
      <w:pPr>
        <w:widowControl/>
        <w:spacing w:before="100" w:beforeAutospacing="1" w:after="100" w:afterAutospacing="1"/>
        <w:ind w:left="120" w:right="12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E.50%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以下（</w:t>
      </w:r>
      <w:r w:rsidRPr="0052301D">
        <w:rPr>
          <w:rFonts w:ascii="Helvetica Neue" w:eastAsia="宋体" w:hAnsi="Helvetica Neue" w:cs="宋体"/>
          <w:color w:val="333333"/>
          <w:kern w:val="0"/>
          <w:sz w:val="24"/>
          <w:szCs w:val="24"/>
        </w:rPr>
        <w:t>0</w:t>
      </w:r>
      <w:r w:rsidRPr="0052301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分）</w:t>
      </w:r>
    </w:p>
    <w:p w14:paraId="229CD708" w14:textId="77777777" w:rsidR="004F0550" w:rsidRDefault="004F0550"/>
    <w:sectPr w:rsidR="004F0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1D"/>
    <w:rsid w:val="004F0550"/>
    <w:rsid w:val="0052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5AB5"/>
  <w15:chartTrackingRefBased/>
  <w15:docId w15:val="{4AABBC2B-955D-4D0D-BF1C-FD0DA767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301D"/>
    <w:rPr>
      <w:b/>
      <w:bCs/>
    </w:rPr>
  </w:style>
  <w:style w:type="paragraph" w:styleId="a4">
    <w:name w:val="Normal (Web)"/>
    <w:basedOn w:val="a"/>
    <w:uiPriority w:val="99"/>
    <w:semiHidden/>
    <w:unhideWhenUsed/>
    <w:rsid w:val="005230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捷</dc:creator>
  <cp:keywords/>
  <dc:description/>
  <cp:lastModifiedBy>杨 捷</cp:lastModifiedBy>
  <cp:revision>1</cp:revision>
  <dcterms:created xsi:type="dcterms:W3CDTF">2022-06-09T02:44:00Z</dcterms:created>
  <dcterms:modified xsi:type="dcterms:W3CDTF">2022-06-09T02:44:00Z</dcterms:modified>
</cp:coreProperties>
</file>