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_GB2312" w:hAnsi="仿宋_GB2312" w:eastAsia="仿宋_GB2312" w:cs="仿宋_GB2312"/>
          <w:b/>
          <w:bCs/>
          <w:color w:val="000000"/>
          <w:kern w:val="0"/>
          <w:sz w:val="32"/>
          <w:szCs w:val="32"/>
          <w:lang w:val="en-US" w:eastAsia="zh-CN"/>
        </w:rPr>
      </w:pPr>
      <w:bookmarkStart w:id="0" w:name="_GoBack"/>
      <w:bookmarkEnd w:id="0"/>
      <w:r>
        <w:rPr>
          <w:rFonts w:hint="eastAsia" w:ascii="仿宋_GB2312" w:hAnsi="仿宋_GB2312" w:eastAsia="仿宋_GB2312" w:cs="仿宋_GB2312"/>
          <w:b/>
          <w:bCs/>
          <w:color w:val="000000"/>
          <w:kern w:val="0"/>
          <w:sz w:val="32"/>
          <w:szCs w:val="32"/>
          <w:lang w:eastAsia="zh-CN"/>
        </w:rPr>
        <w:t>附件</w:t>
      </w:r>
      <w:r>
        <w:rPr>
          <w:rFonts w:hint="eastAsia" w:ascii="仿宋_GB2312" w:hAnsi="仿宋_GB2312" w:eastAsia="仿宋_GB2312" w:cs="仿宋_GB2312"/>
          <w:b/>
          <w:bCs/>
          <w:color w:val="000000"/>
          <w:kern w:val="0"/>
          <w:sz w:val="32"/>
          <w:szCs w:val="32"/>
          <w:lang w:val="en-US" w:eastAsia="zh-CN"/>
        </w:rPr>
        <w:t>4</w:t>
      </w:r>
    </w:p>
    <w:p>
      <w:pPr>
        <w:jc w:val="center"/>
        <w:rPr>
          <w:rFonts w:hAnsi="宋体" w:eastAsia="黑体"/>
          <w:b/>
          <w:bCs/>
          <w:color w:val="000000"/>
          <w:kern w:val="0"/>
          <w:sz w:val="30"/>
          <w:szCs w:val="30"/>
        </w:rPr>
      </w:pPr>
      <w:r>
        <w:rPr>
          <w:rFonts w:hint="eastAsia" w:ascii="仿宋_GB2312" w:hAnsi="仿宋_GB2312" w:eastAsia="仿宋_GB2312" w:cs="仿宋_GB2312"/>
          <w:b/>
          <w:bCs/>
          <w:color w:val="000000"/>
          <w:kern w:val="0"/>
          <w:sz w:val="32"/>
          <w:szCs w:val="32"/>
          <w:lang w:eastAsia="zh-CN"/>
        </w:rPr>
        <w:t>中国建筑装饰装修材料协会</w:t>
      </w:r>
      <w:r>
        <w:rPr>
          <w:rFonts w:hint="eastAsia" w:ascii="仿宋_GB2312" w:hAnsi="仿宋_GB2312" w:eastAsia="仿宋_GB2312" w:cs="仿宋_GB2312"/>
          <w:b/>
          <w:bCs/>
          <w:color w:val="000000"/>
          <w:kern w:val="0"/>
          <w:sz w:val="32"/>
          <w:szCs w:val="32"/>
        </w:rPr>
        <w:t>科学技术奖</w:t>
      </w:r>
      <w:r>
        <w:rPr>
          <w:rFonts w:hint="eastAsia" w:ascii="仿宋_GB2312" w:hAnsi="仿宋_GB2312" w:eastAsia="仿宋_GB2312" w:cs="仿宋_GB2312"/>
          <w:b/>
          <w:bCs/>
          <w:color w:val="000000"/>
          <w:kern w:val="0"/>
          <w:sz w:val="32"/>
          <w:szCs w:val="32"/>
          <w:lang w:val="en-US" w:eastAsia="zh-CN"/>
        </w:rPr>
        <w:t>奖励章程</w:t>
      </w:r>
      <w:r>
        <w:rPr>
          <w:rFonts w:hint="eastAsia" w:ascii="仿宋_GB2312" w:hAnsi="仿宋_GB2312" w:eastAsia="仿宋_GB2312" w:cs="仿宋_GB2312"/>
          <w:b/>
          <w:bCs/>
          <w:color w:val="000000"/>
          <w:kern w:val="0"/>
          <w:sz w:val="32"/>
          <w:szCs w:val="32"/>
          <w:lang w:eastAsia="zh-CN"/>
        </w:rPr>
        <w:t>（试行）</w:t>
      </w:r>
    </w:p>
    <w:p>
      <w:pPr>
        <w:widowControl/>
        <w:tabs>
          <w:tab w:val="left" w:pos="1200"/>
        </w:tabs>
        <w:spacing w:line="360" w:lineRule="auto"/>
        <w:ind w:left="1200" w:hanging="1200"/>
        <w:jc w:val="center"/>
        <w:rPr>
          <w:rFonts w:hAnsi="宋体" w:eastAsia="黑体"/>
          <w:b/>
          <w:bCs/>
          <w:color w:val="000000"/>
          <w:kern w:val="0"/>
          <w:sz w:val="32"/>
          <w:szCs w:val="32"/>
        </w:rPr>
      </w:pPr>
      <w:r>
        <w:rPr>
          <w:rFonts w:hint="eastAsia" w:hAnsi="宋体" w:eastAsia="黑体" w:cs="黑体"/>
          <w:b/>
          <w:bCs/>
          <w:color w:val="000000"/>
          <w:kern w:val="0"/>
          <w:sz w:val="32"/>
          <w:szCs w:val="32"/>
        </w:rPr>
        <w:t>第一章</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总</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则</w:t>
      </w:r>
    </w:p>
    <w:p>
      <w:pPr>
        <w:widowControl/>
        <w:spacing w:line="640" w:lineRule="exact"/>
        <w:ind w:firstLine="630" w:firstLineChars="196"/>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第一条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为鼓励我国</w:t>
      </w:r>
      <w:r>
        <w:rPr>
          <w:rFonts w:hint="eastAsia" w:ascii="仿宋_GB2312" w:eastAsia="仿宋_GB2312" w:cs="仿宋_GB2312"/>
          <w:color w:val="000000"/>
          <w:kern w:val="0"/>
          <w:sz w:val="32"/>
          <w:szCs w:val="32"/>
          <w:lang w:eastAsia="zh-CN"/>
        </w:rPr>
        <w:t>建筑装饰装修材料</w:t>
      </w:r>
      <w:r>
        <w:rPr>
          <w:rFonts w:hint="eastAsia" w:ascii="仿宋_GB2312" w:eastAsia="仿宋_GB2312" w:cs="仿宋_GB2312"/>
          <w:color w:val="000000"/>
          <w:kern w:val="0"/>
          <w:sz w:val="32"/>
          <w:szCs w:val="32"/>
        </w:rPr>
        <w:t>行业科技创新并表彰</w:t>
      </w:r>
      <w:r>
        <w:rPr>
          <w:rFonts w:hint="eastAsia" w:ascii="仿宋_GB2312" w:eastAsia="仿宋_GB2312" w:cs="仿宋_GB2312"/>
          <w:color w:val="000000"/>
          <w:kern w:val="0"/>
          <w:sz w:val="32"/>
          <w:szCs w:val="32"/>
          <w:lang w:eastAsia="zh-CN"/>
        </w:rPr>
        <w:t>为</w:t>
      </w:r>
      <w:r>
        <w:rPr>
          <w:rFonts w:hint="eastAsia" w:ascii="仿宋_GB2312" w:eastAsia="仿宋_GB2312" w:cs="仿宋_GB2312"/>
          <w:color w:val="000000"/>
          <w:kern w:val="0"/>
          <w:sz w:val="32"/>
          <w:szCs w:val="32"/>
        </w:rPr>
        <w:t>行业科技事业发展中做出贡献的组织和中国公民，根据国务院《国家科学技术奖励条例》和中华人民共和国科学技术部《社会力量设立科学技术奖管理办法》，并参照《国家科学技术奖励条例实施细则》，制定本办法。</w:t>
      </w:r>
    </w:p>
    <w:p>
      <w:pPr>
        <w:widowControl/>
        <w:spacing w:line="64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第二条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lang w:eastAsia="zh-CN"/>
        </w:rPr>
        <w:t>中国建筑装饰装修材料协会</w:t>
      </w:r>
      <w:r>
        <w:rPr>
          <w:rFonts w:hint="eastAsia" w:ascii="仿宋_GB2312" w:eastAsia="仿宋_GB2312" w:cs="仿宋_GB2312"/>
          <w:color w:val="000000"/>
          <w:kern w:val="0"/>
          <w:sz w:val="32"/>
          <w:szCs w:val="32"/>
        </w:rPr>
        <w:t>科学技术奖</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以下简称“</w:t>
      </w:r>
      <w:r>
        <w:rPr>
          <w:rFonts w:hint="eastAsia" w:ascii="仿宋_GB2312" w:eastAsia="仿宋_GB2312" w:cs="仿宋_GB2312"/>
          <w:color w:val="000000"/>
          <w:kern w:val="0"/>
          <w:sz w:val="32"/>
          <w:szCs w:val="32"/>
          <w:lang w:eastAsia="zh-CN"/>
        </w:rPr>
        <w:t>协会科技奖</w:t>
      </w:r>
      <w:r>
        <w:rPr>
          <w:rFonts w:hint="eastAsia" w:ascii="仿宋_GB2312" w:eastAsia="仿宋_GB2312" w:cs="仿宋_GB2312"/>
          <w:color w:val="000000"/>
          <w:kern w:val="0"/>
          <w:sz w:val="32"/>
          <w:szCs w:val="32"/>
        </w:rPr>
        <w:t>”</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由</w:t>
      </w:r>
      <w:r>
        <w:rPr>
          <w:rFonts w:hint="eastAsia" w:ascii="仿宋_GB2312" w:eastAsia="仿宋_GB2312" w:cs="仿宋_GB2312"/>
          <w:color w:val="000000"/>
          <w:kern w:val="0"/>
          <w:sz w:val="32"/>
          <w:szCs w:val="32"/>
          <w:lang w:eastAsia="zh-CN"/>
        </w:rPr>
        <w:t>中国建筑装饰装修材料协会</w:t>
      </w:r>
      <w:r>
        <w:rPr>
          <w:rFonts w:hint="eastAsia" w:ascii="仿宋_GB2312" w:eastAsia="仿宋_GB2312" w:cs="仿宋_GB2312"/>
          <w:color w:val="000000"/>
          <w:kern w:val="0"/>
          <w:sz w:val="32"/>
          <w:szCs w:val="32"/>
        </w:rPr>
        <w:t>发起、设立并具体承办。</w:t>
      </w:r>
    </w:p>
    <w:p>
      <w:pPr>
        <w:widowControl/>
        <w:spacing w:line="64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第三条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科技奖是为奖励</w:t>
      </w:r>
      <w:r>
        <w:rPr>
          <w:rFonts w:hint="eastAsia" w:ascii="仿宋_GB2312" w:eastAsia="仿宋_GB2312" w:cs="仿宋_GB2312"/>
          <w:color w:val="000000"/>
          <w:kern w:val="0"/>
          <w:sz w:val="32"/>
          <w:szCs w:val="32"/>
          <w:lang w:eastAsia="zh-CN"/>
        </w:rPr>
        <w:t>建筑装饰装修材料</w:t>
      </w:r>
      <w:r>
        <w:rPr>
          <w:rFonts w:hint="eastAsia" w:ascii="仿宋_GB2312" w:eastAsia="仿宋_GB2312" w:cs="仿宋_GB2312"/>
          <w:color w:val="000000"/>
          <w:kern w:val="0"/>
          <w:sz w:val="32"/>
          <w:szCs w:val="32"/>
        </w:rPr>
        <w:t>领域的科学研究、技术创新与开发、科技成果推广应用和产业化等方面取得成果或者做出贡献的组织、个人而设立和开展的奖励活动。</w:t>
      </w:r>
    </w:p>
    <w:p>
      <w:pPr>
        <w:widowControl/>
        <w:spacing w:line="64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第四条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科技奖的申报、评审和授奖，遵循公开、公平、公正的原则，不受任何组织或个人的干涉。</w:t>
      </w:r>
    </w:p>
    <w:p>
      <w:pPr>
        <w:widowControl/>
        <w:spacing w:line="64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第五条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科技奖是授予组织或公民的荣誉。获奖证书可作为对科技人员的评价依据，但不作为确定科技成果权属的直接依据。</w:t>
      </w:r>
    </w:p>
    <w:p>
      <w:pPr>
        <w:widowControl/>
        <w:spacing w:line="64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第六条</w:t>
      </w:r>
      <w:r>
        <w:rPr>
          <w:rFonts w:ascii="仿宋_GB2312" w:eastAsia="仿宋_GB2312" w:cs="仿宋_GB2312"/>
          <w:b/>
          <w:bCs/>
          <w:color w:val="000000"/>
          <w:kern w:val="0"/>
          <w:sz w:val="32"/>
          <w:szCs w:val="32"/>
        </w:rPr>
        <w:t xml:space="preserve">  </w:t>
      </w:r>
      <w:r>
        <w:rPr>
          <w:rFonts w:hint="eastAsia" w:ascii="仿宋_GB2312" w:eastAsia="仿宋_GB2312" w:cs="仿宋_GB2312"/>
          <w:b w:val="0"/>
          <w:bCs w:val="0"/>
          <w:color w:val="000000"/>
          <w:kern w:val="0"/>
          <w:sz w:val="32"/>
          <w:szCs w:val="32"/>
          <w:lang w:eastAsia="zh-CN"/>
        </w:rPr>
        <w:t>协会</w:t>
      </w:r>
      <w:r>
        <w:rPr>
          <w:rFonts w:hint="eastAsia" w:ascii="仿宋_GB2312" w:eastAsia="仿宋_GB2312" w:cs="仿宋_GB2312"/>
          <w:color w:val="000000"/>
          <w:kern w:val="0"/>
          <w:sz w:val="32"/>
          <w:szCs w:val="32"/>
        </w:rPr>
        <w:t>科技奖每年评审一次。</w:t>
      </w:r>
    </w:p>
    <w:p>
      <w:pPr>
        <w:widowControl/>
        <w:spacing w:after="240" w:line="360" w:lineRule="auto"/>
        <w:jc w:val="center"/>
        <w:rPr>
          <w:rFonts w:ascii="宋体" w:hAnsi="宋体" w:eastAsia="黑体"/>
          <w:b/>
          <w:bCs/>
          <w:color w:val="000000"/>
          <w:kern w:val="0"/>
          <w:sz w:val="32"/>
          <w:szCs w:val="32"/>
        </w:rPr>
      </w:pPr>
      <w:r>
        <w:rPr>
          <w:rFonts w:hint="eastAsia" w:hAnsi="宋体" w:eastAsia="黑体" w:cs="黑体"/>
          <w:b/>
          <w:bCs/>
          <w:color w:val="000000"/>
          <w:kern w:val="0"/>
          <w:sz w:val="32"/>
          <w:szCs w:val="32"/>
        </w:rPr>
        <w:t>第二章</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组织机构</w:t>
      </w:r>
    </w:p>
    <w:p>
      <w:pPr>
        <w:widowControl/>
        <w:spacing w:line="360" w:lineRule="auto"/>
        <w:ind w:firstLine="480"/>
        <w:rPr>
          <w:rFonts w:ascii="仿宋_GB2312" w:hAnsi="宋体" w:eastAsia="仿宋_GB2312"/>
          <w:color w:val="000000"/>
          <w:spacing w:val="6"/>
          <w:kern w:val="0"/>
          <w:sz w:val="32"/>
          <w:szCs w:val="32"/>
        </w:rPr>
      </w:pPr>
      <w:r>
        <w:rPr>
          <w:rFonts w:ascii="仿宋_GB2312" w:eastAsia="仿宋_GB2312" w:cs="仿宋_GB2312"/>
          <w:b/>
          <w:bCs/>
          <w:color w:val="000000"/>
          <w:spacing w:val="6"/>
          <w:kern w:val="0"/>
          <w:sz w:val="32"/>
          <w:szCs w:val="32"/>
        </w:rPr>
        <w:t xml:space="preserve"> </w:t>
      </w:r>
      <w:r>
        <w:rPr>
          <w:rFonts w:hint="eastAsia" w:ascii="仿宋_GB2312" w:eastAsia="仿宋_GB2312" w:cs="仿宋_GB2312"/>
          <w:b/>
          <w:bCs/>
          <w:color w:val="000000"/>
          <w:spacing w:val="6"/>
          <w:kern w:val="0"/>
          <w:sz w:val="32"/>
          <w:szCs w:val="32"/>
        </w:rPr>
        <w:t>第七条</w:t>
      </w:r>
      <w:r>
        <w:rPr>
          <w:rFonts w:ascii="仿宋_GB2312" w:hAnsi="宋体" w:eastAsia="仿宋_GB2312" w:cs="仿宋_GB2312"/>
          <w:color w:val="000000"/>
          <w:spacing w:val="6"/>
          <w:kern w:val="0"/>
          <w:sz w:val="32"/>
          <w:szCs w:val="32"/>
        </w:rPr>
        <w:t xml:space="preserve">  </w:t>
      </w:r>
      <w:r>
        <w:rPr>
          <w:rFonts w:hint="eastAsia" w:ascii="仿宋_GB2312" w:eastAsia="仿宋_GB2312" w:cs="仿宋_GB2312"/>
          <w:color w:val="000000"/>
          <w:spacing w:val="6"/>
          <w:kern w:val="0"/>
          <w:sz w:val="32"/>
          <w:szCs w:val="32"/>
        </w:rPr>
        <w:t>为使奖励工作有序开展并具有科学、客观、公正、公平和权威性，</w:t>
      </w:r>
      <w:r>
        <w:rPr>
          <w:rFonts w:hint="eastAsia" w:ascii="仿宋_GB2312" w:eastAsia="仿宋_GB2312" w:cs="仿宋_GB2312"/>
          <w:color w:val="000000"/>
          <w:spacing w:val="6"/>
          <w:kern w:val="0"/>
          <w:sz w:val="32"/>
          <w:szCs w:val="32"/>
          <w:lang w:eastAsia="zh-CN"/>
        </w:rPr>
        <w:t>协会</w:t>
      </w:r>
      <w:r>
        <w:rPr>
          <w:rFonts w:hint="eastAsia" w:ascii="仿宋_GB2312" w:eastAsia="仿宋_GB2312" w:cs="仿宋_GB2312"/>
          <w:color w:val="000000"/>
          <w:spacing w:val="6"/>
          <w:kern w:val="0"/>
          <w:sz w:val="32"/>
          <w:szCs w:val="32"/>
        </w:rPr>
        <w:t>科技奖设奖励</w:t>
      </w:r>
      <w:r>
        <w:rPr>
          <w:rFonts w:hint="eastAsia" w:ascii="仿宋_GB2312" w:eastAsia="仿宋_GB2312" w:cs="仿宋_GB2312"/>
          <w:color w:val="000000"/>
          <w:spacing w:val="6"/>
          <w:kern w:val="0"/>
          <w:sz w:val="32"/>
          <w:szCs w:val="32"/>
          <w:lang w:eastAsia="zh-CN"/>
        </w:rPr>
        <w:t>委员会</w:t>
      </w:r>
      <w:r>
        <w:rPr>
          <w:rFonts w:ascii="仿宋_GB2312" w:hAnsi="宋体" w:eastAsia="仿宋_GB2312" w:cs="仿宋_GB2312"/>
          <w:color w:val="000000"/>
          <w:spacing w:val="6"/>
          <w:kern w:val="0"/>
          <w:sz w:val="32"/>
          <w:szCs w:val="32"/>
        </w:rPr>
        <w:t>(</w:t>
      </w:r>
      <w:r>
        <w:rPr>
          <w:rFonts w:hint="eastAsia" w:ascii="仿宋_GB2312" w:eastAsia="仿宋_GB2312" w:cs="仿宋_GB2312"/>
          <w:color w:val="000000"/>
          <w:spacing w:val="6"/>
          <w:kern w:val="0"/>
          <w:sz w:val="32"/>
          <w:szCs w:val="32"/>
        </w:rPr>
        <w:t>以下简称“</w:t>
      </w:r>
      <w:r>
        <w:rPr>
          <w:rFonts w:hint="eastAsia" w:ascii="仿宋_GB2312" w:eastAsia="仿宋_GB2312" w:cs="仿宋_GB2312"/>
          <w:color w:val="000000"/>
          <w:spacing w:val="6"/>
          <w:kern w:val="0"/>
          <w:sz w:val="32"/>
          <w:szCs w:val="32"/>
          <w:lang w:eastAsia="zh-CN"/>
        </w:rPr>
        <w:t>奖委会</w:t>
      </w:r>
      <w:r>
        <w:rPr>
          <w:rFonts w:hint="eastAsia" w:ascii="仿宋_GB2312" w:eastAsia="仿宋_GB2312" w:cs="仿宋_GB2312"/>
          <w:color w:val="000000"/>
          <w:spacing w:val="6"/>
          <w:kern w:val="0"/>
          <w:sz w:val="32"/>
          <w:szCs w:val="32"/>
        </w:rPr>
        <w:t>”</w:t>
      </w:r>
      <w:r>
        <w:rPr>
          <w:rFonts w:ascii="仿宋_GB2312" w:hAnsi="宋体" w:eastAsia="仿宋_GB2312" w:cs="仿宋_GB2312"/>
          <w:color w:val="000000"/>
          <w:spacing w:val="6"/>
          <w:kern w:val="0"/>
          <w:sz w:val="32"/>
          <w:szCs w:val="32"/>
        </w:rPr>
        <w:t>)</w:t>
      </w:r>
      <w:r>
        <w:rPr>
          <w:rFonts w:hint="eastAsia" w:ascii="仿宋_GB2312" w:eastAsia="仿宋_GB2312" w:cs="仿宋_GB2312"/>
          <w:color w:val="000000"/>
          <w:spacing w:val="6"/>
          <w:kern w:val="0"/>
          <w:sz w:val="32"/>
          <w:szCs w:val="32"/>
        </w:rPr>
        <w:t>、评审委员会</w:t>
      </w:r>
      <w:r>
        <w:rPr>
          <w:rFonts w:ascii="仿宋_GB2312" w:hAnsi="宋体" w:eastAsia="仿宋_GB2312" w:cs="仿宋_GB2312"/>
          <w:color w:val="000000"/>
          <w:spacing w:val="6"/>
          <w:kern w:val="0"/>
          <w:sz w:val="32"/>
          <w:szCs w:val="32"/>
        </w:rPr>
        <w:t>(</w:t>
      </w:r>
      <w:r>
        <w:rPr>
          <w:rFonts w:hint="eastAsia" w:ascii="仿宋_GB2312" w:eastAsia="仿宋_GB2312" w:cs="仿宋_GB2312"/>
          <w:color w:val="000000"/>
          <w:spacing w:val="6"/>
          <w:kern w:val="0"/>
          <w:sz w:val="32"/>
          <w:szCs w:val="32"/>
        </w:rPr>
        <w:t>以下简称“评委会”，包括综合评委会和专业评审组</w:t>
      </w:r>
      <w:r>
        <w:rPr>
          <w:rFonts w:ascii="仿宋_GB2312" w:hAnsi="宋体" w:eastAsia="仿宋_GB2312" w:cs="仿宋_GB2312"/>
          <w:color w:val="000000"/>
          <w:spacing w:val="6"/>
          <w:kern w:val="0"/>
          <w:sz w:val="32"/>
          <w:szCs w:val="32"/>
        </w:rPr>
        <w:t>)</w:t>
      </w:r>
      <w:r>
        <w:rPr>
          <w:rFonts w:hint="eastAsia" w:ascii="仿宋_GB2312" w:eastAsia="仿宋_GB2312" w:cs="仿宋_GB2312"/>
          <w:color w:val="000000"/>
          <w:spacing w:val="6"/>
          <w:kern w:val="0"/>
          <w:sz w:val="32"/>
          <w:szCs w:val="32"/>
        </w:rPr>
        <w:t>和奖励工作办公室</w:t>
      </w:r>
      <w:r>
        <w:rPr>
          <w:rFonts w:ascii="仿宋_GB2312" w:hAnsi="宋体" w:eastAsia="仿宋_GB2312" w:cs="仿宋_GB2312"/>
          <w:color w:val="000000"/>
          <w:spacing w:val="6"/>
          <w:kern w:val="0"/>
          <w:sz w:val="32"/>
          <w:szCs w:val="32"/>
        </w:rPr>
        <w:t>(</w:t>
      </w:r>
      <w:r>
        <w:rPr>
          <w:rFonts w:hint="eastAsia" w:ascii="仿宋_GB2312" w:eastAsia="仿宋_GB2312" w:cs="仿宋_GB2312"/>
          <w:color w:val="000000"/>
          <w:spacing w:val="6"/>
          <w:kern w:val="0"/>
          <w:sz w:val="32"/>
          <w:szCs w:val="32"/>
        </w:rPr>
        <w:t>以下简称“奖励办公室”</w:t>
      </w:r>
      <w:r>
        <w:rPr>
          <w:rFonts w:ascii="仿宋_GB2312" w:hAnsi="宋体" w:eastAsia="仿宋_GB2312" w:cs="仿宋_GB2312"/>
          <w:color w:val="000000"/>
          <w:spacing w:val="6"/>
          <w:kern w:val="0"/>
          <w:sz w:val="32"/>
          <w:szCs w:val="32"/>
        </w:rPr>
        <w:t>)</w:t>
      </w:r>
      <w:r>
        <w:rPr>
          <w:rFonts w:hint="eastAsia" w:ascii="仿宋_GB2312" w:eastAsia="仿宋_GB2312" w:cs="仿宋_GB2312"/>
          <w:color w:val="000000"/>
          <w:spacing w:val="6"/>
          <w:kern w:val="0"/>
          <w:sz w:val="32"/>
          <w:szCs w:val="32"/>
        </w:rPr>
        <w:t>。</w:t>
      </w:r>
    </w:p>
    <w:p>
      <w:pPr>
        <w:widowControl/>
        <w:spacing w:line="360" w:lineRule="auto"/>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b/>
          <w:bCs/>
          <w:color w:val="000000"/>
          <w:kern w:val="0"/>
          <w:sz w:val="32"/>
          <w:szCs w:val="32"/>
        </w:rPr>
        <w:t>第八条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奖委会</w:t>
      </w:r>
      <w:r>
        <w:rPr>
          <w:rFonts w:hint="eastAsia" w:ascii="仿宋_GB2312" w:eastAsia="仿宋_GB2312" w:cs="仿宋_GB2312"/>
          <w:color w:val="000000"/>
          <w:kern w:val="0"/>
          <w:sz w:val="32"/>
          <w:szCs w:val="32"/>
        </w:rPr>
        <w:t>由设奖单位领导组成，其主要职责为：</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一</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负责对奖励工作的领导与管理；</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二</w:t>
      </w:r>
      <w:r>
        <w:rPr>
          <w:rFonts w:ascii="仿宋_GB2312" w:hAnsi="宋体" w:eastAsia="仿宋_GB2312" w:cs="仿宋_GB2312"/>
          <w:color w:val="000000"/>
          <w:kern w:val="0"/>
          <w:sz w:val="32"/>
          <w:szCs w:val="32"/>
        </w:rPr>
        <w:t>)</w:t>
      </w:r>
      <w:r>
        <w:rPr>
          <w:rFonts w:hint="eastAsia" w:ascii="仿宋_GB2312" w:hAnsi="宋体" w:eastAsia="仿宋_GB2312" w:cs="仿宋_GB2312"/>
          <w:color w:val="000000"/>
          <w:kern w:val="0"/>
          <w:sz w:val="32"/>
          <w:szCs w:val="32"/>
        </w:rPr>
        <w:t>批准</w:t>
      </w:r>
      <w:r>
        <w:rPr>
          <w:rFonts w:hint="eastAsia" w:ascii="仿宋_GB2312" w:eastAsia="仿宋_GB2312" w:cs="仿宋_GB2312"/>
          <w:color w:val="000000"/>
          <w:kern w:val="0"/>
          <w:sz w:val="32"/>
          <w:szCs w:val="32"/>
        </w:rPr>
        <w:t>聘请评委会委员，确定综合评委会正、副主任及专业评审组正、副组长人选；</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三</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审定评委会的评审和异议处理结果；</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四</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提出完善奖励工作的指导性意见。</w:t>
      </w:r>
    </w:p>
    <w:p>
      <w:pPr>
        <w:widowControl/>
        <w:spacing w:line="360" w:lineRule="auto"/>
        <w:ind w:firstLine="480"/>
        <w:rPr>
          <w:rFonts w:ascii="仿宋_GB2312" w:hAnsi="宋体" w:eastAsia="仿宋_GB2312"/>
          <w:color w:val="000000"/>
          <w:kern w:val="0"/>
          <w:sz w:val="32"/>
          <w:szCs w:val="32"/>
        </w:rPr>
      </w:pPr>
      <w:r>
        <w:rPr>
          <w:rFonts w:ascii="仿宋_GB2312" w:eastAsia="仿宋_GB2312" w:cs="仿宋_GB2312"/>
          <w:b/>
          <w:bCs/>
          <w:color w:val="000000"/>
          <w:kern w:val="0"/>
          <w:sz w:val="32"/>
          <w:szCs w:val="32"/>
        </w:rPr>
        <w:t xml:space="preserve"> </w:t>
      </w:r>
      <w:r>
        <w:rPr>
          <w:rFonts w:hint="eastAsia" w:ascii="仿宋_GB2312" w:eastAsia="仿宋_GB2312" w:cs="仿宋_GB2312"/>
          <w:b/>
          <w:bCs/>
          <w:color w:val="000000"/>
          <w:kern w:val="0"/>
          <w:sz w:val="32"/>
          <w:szCs w:val="32"/>
        </w:rPr>
        <w:t>第九条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评委会由</w:t>
      </w:r>
      <w:r>
        <w:rPr>
          <w:rFonts w:hint="eastAsia" w:ascii="仿宋_GB2312" w:eastAsia="仿宋_GB2312" w:cs="仿宋_GB2312"/>
          <w:color w:val="000000"/>
          <w:kern w:val="0"/>
          <w:sz w:val="32"/>
          <w:szCs w:val="32"/>
          <w:lang w:eastAsia="zh-CN"/>
        </w:rPr>
        <w:t>建筑装饰装修材料</w:t>
      </w:r>
      <w:r>
        <w:rPr>
          <w:rFonts w:hint="eastAsia" w:ascii="仿宋_GB2312" w:eastAsia="仿宋_GB2312" w:cs="仿宋_GB2312"/>
          <w:color w:val="000000"/>
          <w:kern w:val="0"/>
          <w:sz w:val="32"/>
          <w:szCs w:val="32"/>
        </w:rPr>
        <w:t>领域的知名专家和学者组成。评委会委员由</w:t>
      </w:r>
      <w:r>
        <w:rPr>
          <w:rFonts w:hint="eastAsia" w:ascii="仿宋_GB2312" w:eastAsia="仿宋_GB2312" w:cs="仿宋_GB2312"/>
          <w:color w:val="000000"/>
          <w:kern w:val="0"/>
          <w:sz w:val="32"/>
          <w:szCs w:val="32"/>
          <w:lang w:eastAsia="zh-CN"/>
        </w:rPr>
        <w:t>奖委会</w:t>
      </w:r>
      <w:r>
        <w:rPr>
          <w:rFonts w:hint="eastAsia" w:ascii="仿宋_GB2312" w:eastAsia="仿宋_GB2312" w:cs="仿宋_GB2312"/>
          <w:color w:val="000000"/>
          <w:kern w:val="0"/>
          <w:sz w:val="32"/>
          <w:szCs w:val="32"/>
        </w:rPr>
        <w:t>聘任。其主要职责为：</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一</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负责</w:t>
      </w:r>
      <w:r>
        <w:rPr>
          <w:rFonts w:hint="eastAsia" w:ascii="仿宋_GB2312"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科技奖的评审工作，提出评审结论和奖励等级的建议；</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二</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对评审中出现的有关问题和异议进行复议并提出处理意见；</w:t>
      </w:r>
    </w:p>
    <w:p>
      <w:pPr>
        <w:widowControl/>
        <w:spacing w:line="360" w:lineRule="auto"/>
        <w:ind w:firstLine="480"/>
        <w:rPr>
          <w:rFonts w:ascii="仿宋_GB2312" w:hAnsi="宋体" w:eastAsia="仿宋_GB2312"/>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三</w:t>
      </w:r>
      <w:r>
        <w:rPr>
          <w:rFonts w:ascii="仿宋_GB2312" w:hAnsi="宋体" w:eastAsia="仿宋_GB2312" w:cs="仿宋_GB2312"/>
          <w:color w:val="000000"/>
          <w:kern w:val="0"/>
          <w:sz w:val="32"/>
          <w:szCs w:val="32"/>
        </w:rPr>
        <w:t>)</w:t>
      </w:r>
      <w:r>
        <w:rPr>
          <w:rFonts w:hint="eastAsia" w:ascii="仿宋_GB2312" w:eastAsia="仿宋_GB2312" w:cs="仿宋_GB2312"/>
          <w:color w:val="000000"/>
          <w:kern w:val="0"/>
          <w:sz w:val="32"/>
          <w:szCs w:val="32"/>
        </w:rPr>
        <w:t>对完善奖励工作提出建议及改进措施。</w:t>
      </w:r>
    </w:p>
    <w:p>
      <w:pPr>
        <w:widowControl/>
        <w:spacing w:line="360" w:lineRule="auto"/>
        <w:ind w:firstLine="683" w:firstLineChars="200"/>
        <w:rPr>
          <w:rFonts w:ascii="仿宋_GB2312" w:hAnsi="宋体" w:eastAsia="仿宋_GB2312"/>
          <w:color w:val="000000"/>
          <w:spacing w:val="10"/>
          <w:kern w:val="0"/>
          <w:sz w:val="32"/>
          <w:szCs w:val="32"/>
        </w:rPr>
      </w:pPr>
      <w:r>
        <w:rPr>
          <w:rFonts w:hint="eastAsia" w:ascii="仿宋_GB2312" w:eastAsia="仿宋_GB2312" w:cs="仿宋_GB2312"/>
          <w:b/>
          <w:bCs/>
          <w:color w:val="000000"/>
          <w:spacing w:val="10"/>
          <w:kern w:val="0"/>
          <w:sz w:val="32"/>
          <w:szCs w:val="32"/>
        </w:rPr>
        <w:t>第十条</w:t>
      </w:r>
      <w:r>
        <w:rPr>
          <w:rFonts w:ascii="仿宋_GB2312" w:hAnsi="宋体" w:eastAsia="仿宋_GB2312" w:cs="仿宋_GB2312"/>
          <w:color w:val="000000"/>
          <w:spacing w:val="10"/>
          <w:kern w:val="0"/>
          <w:sz w:val="32"/>
          <w:szCs w:val="32"/>
        </w:rPr>
        <w:t xml:space="preserve">  </w:t>
      </w:r>
      <w:r>
        <w:rPr>
          <w:rFonts w:hint="eastAsia" w:ascii="仿宋_GB2312" w:eastAsia="仿宋_GB2312" w:cs="仿宋_GB2312"/>
          <w:color w:val="000000"/>
          <w:spacing w:val="10"/>
          <w:kern w:val="0"/>
          <w:sz w:val="32"/>
          <w:szCs w:val="32"/>
        </w:rPr>
        <w:t>奖励办公室由设奖单位工作人员组成，办公地点设在</w:t>
      </w:r>
      <w:r>
        <w:rPr>
          <w:rFonts w:hint="eastAsia" w:ascii="仿宋_GB2312" w:hAnsi="宋体" w:eastAsia="仿宋_GB2312" w:cs="仿宋_GB2312"/>
          <w:color w:val="000000"/>
          <w:spacing w:val="6"/>
          <w:kern w:val="0"/>
          <w:sz w:val="32"/>
          <w:szCs w:val="32"/>
          <w:lang w:eastAsia="zh-CN"/>
        </w:rPr>
        <w:t>中国建筑装饰装修材料协会战略发展部</w:t>
      </w:r>
      <w:r>
        <w:rPr>
          <w:rFonts w:hint="eastAsia" w:ascii="仿宋_GB2312" w:eastAsia="仿宋_GB2312" w:cs="仿宋_GB2312"/>
          <w:color w:val="000000"/>
          <w:spacing w:val="10"/>
          <w:kern w:val="0"/>
          <w:sz w:val="32"/>
          <w:szCs w:val="32"/>
        </w:rPr>
        <w:t>，负责处理评奖的日常工作。</w:t>
      </w:r>
    </w:p>
    <w:p>
      <w:pPr>
        <w:widowControl/>
        <w:spacing w:after="240" w:line="360" w:lineRule="auto"/>
        <w:jc w:val="center"/>
        <w:rPr>
          <w:rFonts w:hAnsi="宋体" w:eastAsia="黑体"/>
          <w:b/>
          <w:bCs/>
          <w:color w:val="000000"/>
          <w:kern w:val="0"/>
          <w:sz w:val="32"/>
          <w:szCs w:val="32"/>
        </w:rPr>
      </w:pPr>
      <w:r>
        <w:rPr>
          <w:rFonts w:hint="eastAsia" w:hAnsi="宋体" w:eastAsia="黑体" w:cs="黑体"/>
          <w:b/>
          <w:bCs/>
          <w:color w:val="000000"/>
          <w:kern w:val="0"/>
          <w:sz w:val="32"/>
          <w:szCs w:val="32"/>
        </w:rPr>
        <w:t>第三章</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评奖范围与评审条件</w:t>
      </w:r>
    </w:p>
    <w:p>
      <w:pPr>
        <w:widowControl/>
        <w:spacing w:line="640" w:lineRule="exact"/>
        <w:ind w:firstLine="645"/>
        <w:jc w:val="left"/>
        <w:rPr>
          <w:rFonts w:hAnsi="宋体" w:eastAsia="黑体"/>
          <w:b w:val="0"/>
          <w:bCs w:val="0"/>
          <w:color w:val="auto"/>
          <w:kern w:val="0"/>
          <w:sz w:val="32"/>
          <w:szCs w:val="32"/>
        </w:rPr>
      </w:pPr>
      <w:r>
        <w:rPr>
          <w:rFonts w:hint="eastAsia" w:ascii="仿宋_GB2312" w:eastAsia="仿宋_GB2312" w:cs="仿宋_GB2312"/>
          <w:b/>
          <w:bCs/>
          <w:color w:val="000000"/>
          <w:kern w:val="0"/>
          <w:sz w:val="32"/>
          <w:szCs w:val="32"/>
        </w:rPr>
        <w:t>第十一条</w:t>
      </w:r>
      <w:r>
        <w:rPr>
          <w:rFonts w:ascii="仿宋_GB2312" w:hAnsi="宋体" w:eastAsia="仿宋_GB2312" w:cs="仿宋_GB2312"/>
          <w:color w:val="000000"/>
          <w:kern w:val="0"/>
          <w:sz w:val="32"/>
          <w:szCs w:val="32"/>
        </w:rPr>
        <w:t xml:space="preserve"> </w:t>
      </w:r>
      <w:r>
        <w:rPr>
          <w:rFonts w:ascii="仿宋_GB2312" w:hAnsi="宋体" w:eastAsia="仿宋_GB2312" w:cs="仿宋_GB2312"/>
          <w:b w:val="0"/>
          <w:bCs w:val="0"/>
          <w:color w:val="auto"/>
          <w:kern w:val="0"/>
          <w:sz w:val="32"/>
          <w:szCs w:val="32"/>
        </w:rPr>
        <w:t xml:space="preserve"> </w:t>
      </w:r>
      <w:r>
        <w:rPr>
          <w:rFonts w:hint="eastAsia" w:ascii="仿宋_GB2312" w:eastAsia="仿宋_GB2312" w:cs="仿宋_GB2312"/>
          <w:b w:val="0"/>
          <w:bCs w:val="0"/>
          <w:color w:val="auto"/>
          <w:kern w:val="0"/>
          <w:sz w:val="32"/>
          <w:szCs w:val="32"/>
          <w:lang w:eastAsia="zh-CN"/>
        </w:rPr>
        <w:t>协会</w:t>
      </w:r>
      <w:r>
        <w:rPr>
          <w:rFonts w:hint="eastAsia" w:ascii="仿宋_GB2312" w:eastAsia="仿宋_GB2312" w:cs="仿宋_GB2312"/>
          <w:b w:val="0"/>
          <w:bCs w:val="0"/>
          <w:color w:val="auto"/>
          <w:kern w:val="0"/>
          <w:sz w:val="32"/>
          <w:szCs w:val="32"/>
        </w:rPr>
        <w:t>科技奖的评奖范围：</w:t>
      </w:r>
      <w:r>
        <w:rPr>
          <w:rFonts w:hint="eastAsia" w:ascii="仿宋_GB2312" w:hAnsi="仿宋_GB2312" w:eastAsia="仿宋_GB2312" w:cs="仿宋_GB2312"/>
          <w:sz w:val="32"/>
          <w:szCs w:val="32"/>
        </w:rPr>
        <w:t>无机</w:t>
      </w:r>
      <w:r>
        <w:rPr>
          <w:rFonts w:hint="eastAsia" w:ascii="仿宋_GB2312" w:hAnsi="仿宋_GB2312" w:eastAsia="仿宋_GB2312" w:cs="仿宋_GB2312"/>
          <w:sz w:val="32"/>
          <w:szCs w:val="32"/>
          <w:lang w:eastAsia="zh-CN"/>
        </w:rPr>
        <w:t>装饰</w:t>
      </w:r>
      <w:r>
        <w:rPr>
          <w:rFonts w:hint="eastAsia" w:ascii="仿宋_GB2312" w:hAnsi="仿宋_GB2312" w:eastAsia="仿宋_GB2312" w:cs="仿宋_GB2312"/>
          <w:sz w:val="32"/>
          <w:szCs w:val="32"/>
        </w:rPr>
        <w:t>装修材料</w:t>
      </w:r>
      <w:r>
        <w:rPr>
          <w:rFonts w:hint="eastAsia" w:ascii="仿宋_GB2312" w:eastAsia="仿宋_GB2312" w:cs="仿宋_GB2312"/>
          <w:b w:val="0"/>
          <w:bCs w:val="0"/>
          <w:color w:val="auto"/>
          <w:kern w:val="0"/>
          <w:sz w:val="32"/>
          <w:szCs w:val="32"/>
        </w:rPr>
        <w:t>、</w:t>
      </w:r>
      <w:r>
        <w:rPr>
          <w:rFonts w:hint="eastAsia" w:ascii="仿宋_GB2312" w:eastAsia="仿宋_GB2312" w:cs="仿宋_GB2312"/>
          <w:b w:val="0"/>
          <w:bCs w:val="0"/>
          <w:color w:val="auto"/>
          <w:kern w:val="0"/>
          <w:sz w:val="32"/>
          <w:szCs w:val="32"/>
          <w:lang w:eastAsia="zh-CN"/>
        </w:rPr>
        <w:t>有机装饰装修材料</w:t>
      </w:r>
      <w:r>
        <w:rPr>
          <w:rFonts w:hint="eastAsia" w:ascii="仿宋_GB2312" w:eastAsia="仿宋_GB2312" w:cs="仿宋_GB2312"/>
          <w:b w:val="0"/>
          <w:bCs w:val="0"/>
          <w:color w:val="auto"/>
          <w:kern w:val="0"/>
          <w:sz w:val="32"/>
          <w:szCs w:val="32"/>
        </w:rPr>
        <w:t>、</w:t>
      </w:r>
      <w:r>
        <w:rPr>
          <w:rFonts w:hint="eastAsia" w:ascii="仿宋_GB2312" w:hAnsi="仿宋_GB2312" w:eastAsia="仿宋_GB2312" w:cs="仿宋_GB2312"/>
          <w:sz w:val="32"/>
          <w:szCs w:val="32"/>
        </w:rPr>
        <w:t>有机与无机复合型装修材料</w:t>
      </w:r>
      <w:r>
        <w:rPr>
          <w:rFonts w:hint="eastAsia" w:ascii="仿宋_GB2312" w:eastAsia="仿宋_GB2312" w:cs="仿宋_GB2312"/>
          <w:b w:val="0"/>
          <w:bCs w:val="0"/>
          <w:color w:val="auto"/>
          <w:kern w:val="0"/>
          <w:sz w:val="32"/>
          <w:szCs w:val="32"/>
        </w:rPr>
        <w:t>加工相关领域的工艺、材料、技术、产品、装备及其应用推广等。不包括涉及国防、国家安全领域的保密项目。</w:t>
      </w:r>
    </w:p>
    <w:p>
      <w:pPr>
        <w:widowControl/>
        <w:spacing w:line="640" w:lineRule="exact"/>
        <w:ind w:firstLine="645"/>
        <w:jc w:val="left"/>
        <w:rPr>
          <w:rFonts w:hAnsi="宋体" w:eastAsia="黑体"/>
          <w:b/>
          <w:bCs/>
          <w:color w:val="000000"/>
          <w:kern w:val="0"/>
          <w:sz w:val="32"/>
          <w:szCs w:val="32"/>
        </w:rPr>
      </w:pPr>
      <w:r>
        <w:rPr>
          <w:rFonts w:hint="eastAsia" w:ascii="仿宋_GB2312" w:eastAsia="仿宋_GB2312" w:cs="仿宋_GB2312"/>
          <w:b/>
          <w:bCs/>
          <w:color w:val="000000"/>
          <w:kern w:val="0"/>
          <w:sz w:val="32"/>
          <w:szCs w:val="32"/>
        </w:rPr>
        <w:t>第十二条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科技奖分为基础研究、技术发明、科技进步和科技公益四个类型。</w:t>
      </w:r>
    </w:p>
    <w:p>
      <w:pPr>
        <w:pStyle w:val="12"/>
        <w:spacing w:line="640" w:lineRule="exact"/>
        <w:ind w:firstLine="630" w:firstLineChars="196"/>
        <w:jc w:val="both"/>
        <w:rPr>
          <w:rFonts w:ascii="仿宋_GB2312" w:eastAsia="仿宋_GB2312" w:cs="Andalus"/>
          <w:color w:val="auto"/>
          <w:sz w:val="32"/>
          <w:szCs w:val="32"/>
        </w:rPr>
      </w:pPr>
      <w:r>
        <w:rPr>
          <w:rFonts w:hint="eastAsia" w:ascii="仿宋_GB2312" w:eastAsia="仿宋_GB2312" w:cs="仿宋_GB2312"/>
          <w:b/>
          <w:bCs/>
          <w:sz w:val="32"/>
          <w:szCs w:val="32"/>
        </w:rPr>
        <w:t>第十三条</w:t>
      </w:r>
      <w:r>
        <w:rPr>
          <w:rFonts w:ascii="仿宋_GB2312" w:hAnsi="宋体" w:eastAsia="仿宋_GB2312" w:cs="仿宋_GB2312"/>
          <w:sz w:val="32"/>
          <w:szCs w:val="32"/>
        </w:rPr>
        <w:t xml:space="preserve">  </w:t>
      </w:r>
      <w:r>
        <w:rPr>
          <w:rFonts w:hint="eastAsia" w:ascii="仿宋_GB2312" w:eastAsia="仿宋_GB2312" w:cs="仿宋_GB2312"/>
          <w:sz w:val="32"/>
          <w:szCs w:val="32"/>
        </w:rPr>
        <w:t>基础研究类授予</w:t>
      </w:r>
      <w:r>
        <w:rPr>
          <w:rFonts w:hint="eastAsia" w:ascii="仿宋_GB2312" w:eastAsia="仿宋_GB2312" w:cs="仿宋_GB2312"/>
          <w:color w:val="auto"/>
          <w:sz w:val="32"/>
          <w:szCs w:val="32"/>
        </w:rPr>
        <w:t>在基础研究和应用基础研究中阐明自然现象、特征和规律，做出重大科学发现的公民、组织。</w:t>
      </w:r>
    </w:p>
    <w:p>
      <w:pPr>
        <w:pStyle w:val="12"/>
        <w:spacing w:line="640" w:lineRule="exact"/>
        <w:ind w:firstLine="640" w:firstLineChars="200"/>
        <w:jc w:val="both"/>
        <w:rPr>
          <w:rFonts w:ascii="仿宋_GB2312" w:eastAsia="仿宋_GB2312" w:cs="Andalus"/>
          <w:color w:val="auto"/>
          <w:sz w:val="32"/>
          <w:szCs w:val="32"/>
        </w:rPr>
      </w:pPr>
      <w:r>
        <w:rPr>
          <w:rFonts w:hint="eastAsia" w:ascii="仿宋_GB2312" w:eastAsia="仿宋_GB2312" w:cs="仿宋_GB2312"/>
          <w:color w:val="auto"/>
          <w:sz w:val="32"/>
          <w:szCs w:val="32"/>
        </w:rPr>
        <w:t>所称重大科学发现，应当具备下列条件：</w:t>
      </w:r>
    </w:p>
    <w:p>
      <w:pPr>
        <w:pStyle w:val="12"/>
        <w:spacing w:line="640" w:lineRule="exact"/>
        <w:ind w:firstLine="640" w:firstLineChars="200"/>
        <w:jc w:val="both"/>
        <w:rPr>
          <w:rFonts w:ascii="仿宋_GB2312" w:eastAsia="仿宋_GB2312" w:cs="Andalus"/>
          <w:color w:val="auto"/>
          <w:sz w:val="32"/>
          <w:szCs w:val="32"/>
        </w:rPr>
      </w:pPr>
      <w:r>
        <w:rPr>
          <w:rFonts w:hint="eastAsia" w:ascii="仿宋_GB2312" w:eastAsia="仿宋_GB2312" w:cs="仿宋_GB2312"/>
          <w:color w:val="auto"/>
          <w:sz w:val="32"/>
          <w:szCs w:val="32"/>
        </w:rPr>
        <w:t>（一）前人尚未发现或者尚未阐明；</w:t>
      </w:r>
    </w:p>
    <w:p>
      <w:pPr>
        <w:pStyle w:val="12"/>
        <w:spacing w:line="640" w:lineRule="exact"/>
        <w:ind w:firstLine="640" w:firstLineChars="200"/>
        <w:rPr>
          <w:rFonts w:ascii="仿宋_GB2312" w:eastAsia="仿宋_GB2312" w:cs="Andalus"/>
          <w:color w:val="auto"/>
          <w:sz w:val="32"/>
          <w:szCs w:val="32"/>
        </w:rPr>
      </w:pPr>
      <w:r>
        <w:rPr>
          <w:rFonts w:hint="eastAsia" w:ascii="仿宋_GB2312" w:eastAsia="仿宋_GB2312" w:cs="仿宋_GB2312"/>
          <w:color w:val="auto"/>
          <w:sz w:val="32"/>
          <w:szCs w:val="32"/>
        </w:rPr>
        <w:t>（二）具有重大科学价值；</w:t>
      </w:r>
    </w:p>
    <w:p>
      <w:pPr>
        <w:pStyle w:val="12"/>
        <w:spacing w:line="640" w:lineRule="exact"/>
        <w:ind w:firstLine="640" w:firstLineChars="200"/>
        <w:rPr>
          <w:rFonts w:ascii="仿宋_GB2312" w:eastAsia="仿宋_GB2312" w:cs="Andalus"/>
          <w:color w:val="auto"/>
          <w:sz w:val="32"/>
          <w:szCs w:val="32"/>
        </w:rPr>
      </w:pPr>
      <w:r>
        <w:rPr>
          <w:rFonts w:hint="eastAsia" w:ascii="仿宋_GB2312" w:eastAsia="仿宋_GB2312" w:cs="仿宋_GB2312"/>
          <w:color w:val="auto"/>
          <w:sz w:val="32"/>
          <w:szCs w:val="32"/>
        </w:rPr>
        <w:t>（三）得到国内外自然科学界公认。</w:t>
      </w:r>
    </w:p>
    <w:p>
      <w:pPr>
        <w:pStyle w:val="12"/>
        <w:spacing w:line="640" w:lineRule="exact"/>
        <w:ind w:firstLine="630" w:firstLineChars="196"/>
        <w:rPr>
          <w:rFonts w:ascii="仿宋_GB2312" w:eastAsia="仿宋_GB2312" w:cs="Andalus"/>
          <w:color w:val="auto"/>
          <w:sz w:val="32"/>
          <w:szCs w:val="32"/>
        </w:rPr>
      </w:pPr>
      <w:r>
        <w:rPr>
          <w:rFonts w:hint="eastAsia" w:ascii="仿宋_GB2312" w:eastAsia="仿宋_GB2312" w:cs="仿宋_GB2312"/>
          <w:b/>
          <w:bCs/>
          <w:color w:val="auto"/>
          <w:sz w:val="32"/>
          <w:szCs w:val="32"/>
        </w:rPr>
        <w:t>第十四条</w:t>
      </w:r>
      <w:r>
        <w:rPr>
          <w:rFonts w:ascii="仿宋_GB2312" w:hAnsi="宋体" w:eastAsia="仿宋_GB2312" w:cs="仿宋_GB2312"/>
          <w:color w:val="auto"/>
          <w:sz w:val="32"/>
          <w:szCs w:val="32"/>
        </w:rPr>
        <w:t xml:space="preserve">  </w:t>
      </w:r>
      <w:r>
        <w:rPr>
          <w:rFonts w:hint="eastAsia" w:ascii="仿宋_GB2312" w:eastAsia="仿宋_GB2312" w:cs="仿宋_GB2312"/>
          <w:color w:val="auto"/>
          <w:sz w:val="32"/>
          <w:szCs w:val="32"/>
        </w:rPr>
        <w:t>技术发明类授予运用科学技术知识做出产品、工艺、材料及其系统等重大技术发明的公民、组织。</w:t>
      </w:r>
    </w:p>
    <w:p>
      <w:pPr>
        <w:pStyle w:val="12"/>
        <w:spacing w:line="640" w:lineRule="exact"/>
        <w:ind w:firstLine="640" w:firstLineChars="200"/>
        <w:rPr>
          <w:rFonts w:ascii="仿宋_GB2312" w:eastAsia="仿宋_GB2312" w:cs="Andalus"/>
          <w:color w:val="auto"/>
          <w:sz w:val="32"/>
          <w:szCs w:val="32"/>
        </w:rPr>
      </w:pPr>
      <w:r>
        <w:rPr>
          <w:rFonts w:hint="eastAsia" w:ascii="仿宋_GB2312" w:eastAsia="仿宋_GB2312" w:cs="仿宋_GB2312"/>
          <w:color w:val="auto"/>
          <w:sz w:val="32"/>
          <w:szCs w:val="32"/>
        </w:rPr>
        <w:t>所称重大技术发明，应当具备下列条件：</w:t>
      </w:r>
    </w:p>
    <w:p>
      <w:pPr>
        <w:pStyle w:val="12"/>
        <w:spacing w:line="640" w:lineRule="exact"/>
        <w:ind w:firstLine="640" w:firstLineChars="200"/>
        <w:rPr>
          <w:rFonts w:ascii="仿宋_GB2312" w:eastAsia="仿宋_GB2312" w:cs="Andalus"/>
          <w:color w:val="auto"/>
          <w:sz w:val="32"/>
          <w:szCs w:val="32"/>
        </w:rPr>
      </w:pPr>
      <w:r>
        <w:rPr>
          <w:rFonts w:hint="eastAsia" w:ascii="仿宋_GB2312" w:eastAsia="仿宋_GB2312" w:cs="仿宋_GB2312"/>
          <w:color w:val="auto"/>
          <w:sz w:val="32"/>
          <w:szCs w:val="32"/>
        </w:rPr>
        <w:t>（一）前人尚未发明或者尚未公开；</w:t>
      </w:r>
    </w:p>
    <w:p>
      <w:pPr>
        <w:pStyle w:val="12"/>
        <w:spacing w:line="640" w:lineRule="exact"/>
        <w:ind w:firstLine="640" w:firstLineChars="200"/>
        <w:rPr>
          <w:rFonts w:ascii="仿宋_GB2312" w:eastAsia="仿宋_GB2312" w:cs="Andalus"/>
          <w:color w:val="auto"/>
          <w:sz w:val="32"/>
          <w:szCs w:val="32"/>
        </w:rPr>
      </w:pPr>
      <w:r>
        <w:rPr>
          <w:rFonts w:hint="eastAsia" w:ascii="仿宋_GB2312" w:eastAsia="仿宋_GB2312" w:cs="仿宋_GB2312"/>
          <w:color w:val="auto"/>
          <w:sz w:val="32"/>
          <w:szCs w:val="32"/>
        </w:rPr>
        <w:t>（二）具有先进性和创造性；</w:t>
      </w:r>
    </w:p>
    <w:p>
      <w:pPr>
        <w:pStyle w:val="12"/>
        <w:spacing w:line="640" w:lineRule="exact"/>
        <w:ind w:firstLine="640" w:firstLineChars="200"/>
        <w:rPr>
          <w:rFonts w:ascii="仿宋_GB2312" w:eastAsia="仿宋_GB2312" w:cs="Andalus"/>
          <w:color w:val="auto"/>
          <w:sz w:val="32"/>
          <w:szCs w:val="32"/>
        </w:rPr>
      </w:pPr>
      <w:r>
        <w:rPr>
          <w:rFonts w:hint="eastAsia" w:ascii="仿宋_GB2312" w:eastAsia="仿宋_GB2312" w:cs="仿宋_GB2312"/>
          <w:color w:val="auto"/>
          <w:sz w:val="32"/>
          <w:szCs w:val="32"/>
        </w:rPr>
        <w:t>（三）经实施，创造显著经济效益或者社会效益。</w:t>
      </w:r>
    </w:p>
    <w:p>
      <w:pPr>
        <w:pStyle w:val="12"/>
        <w:spacing w:line="640" w:lineRule="exact"/>
        <w:ind w:firstLine="643" w:firstLineChars="200"/>
        <w:rPr>
          <w:rFonts w:ascii="仿宋_GB2312" w:eastAsia="仿宋_GB2312" w:cs="Andalus"/>
          <w:b/>
          <w:bCs/>
          <w:sz w:val="32"/>
          <w:szCs w:val="32"/>
        </w:rPr>
      </w:pPr>
      <w:r>
        <w:rPr>
          <w:rFonts w:hint="eastAsia" w:ascii="仿宋_GB2312" w:eastAsia="仿宋_GB2312" w:cs="仿宋_GB2312"/>
          <w:b/>
          <w:bCs/>
          <w:sz w:val="32"/>
          <w:szCs w:val="32"/>
        </w:rPr>
        <w:t>第十五条</w:t>
      </w:r>
      <w:r>
        <w:rPr>
          <w:rFonts w:ascii="仿宋_GB2312" w:eastAsia="仿宋_GB2312" w:cs="仿宋_GB2312"/>
          <w:sz w:val="32"/>
          <w:szCs w:val="32"/>
        </w:rPr>
        <w:t xml:space="preserve">  </w:t>
      </w:r>
      <w:r>
        <w:rPr>
          <w:rFonts w:hint="eastAsia" w:ascii="仿宋_GB2312" w:eastAsia="仿宋_GB2312" w:cs="仿宋_GB2312"/>
          <w:sz w:val="32"/>
          <w:szCs w:val="32"/>
        </w:rPr>
        <w:t>科技进步类授予在应用推广先进科学技术成果，</w:t>
      </w:r>
      <w:r>
        <w:rPr>
          <w:rFonts w:hint="eastAsia" w:ascii="仿宋_GB2312" w:eastAsia="仿宋_GB2312" w:cs="仿宋_GB2312"/>
          <w:spacing w:val="10"/>
          <w:sz w:val="32"/>
          <w:szCs w:val="32"/>
        </w:rPr>
        <w:t>在实施技术开发项目中，完成重大技术创新，创造显著经</w:t>
      </w:r>
      <w:r>
        <w:rPr>
          <w:rFonts w:hint="eastAsia" w:ascii="仿宋_GB2312" w:eastAsia="仿宋_GB2312" w:cs="仿宋_GB2312"/>
          <w:sz w:val="32"/>
          <w:szCs w:val="32"/>
        </w:rPr>
        <w:t>济效益和对推动行业科技进步作用明显的公民、组织。</w:t>
      </w:r>
    </w:p>
    <w:p>
      <w:pPr>
        <w:widowControl/>
        <w:spacing w:line="650" w:lineRule="exact"/>
        <w:ind w:firstLine="671" w:firstLineChars="199"/>
        <w:rPr>
          <w:rFonts w:ascii="仿宋_GB2312" w:eastAsia="仿宋_GB2312"/>
          <w:b/>
          <w:bCs/>
          <w:color w:val="000000"/>
          <w:spacing w:val="8"/>
          <w:kern w:val="0"/>
          <w:sz w:val="32"/>
          <w:szCs w:val="32"/>
        </w:rPr>
      </w:pPr>
      <w:r>
        <w:rPr>
          <w:rFonts w:hint="eastAsia" w:ascii="仿宋_GB2312" w:eastAsia="仿宋_GB2312" w:cs="仿宋_GB2312"/>
          <w:b/>
          <w:bCs/>
          <w:color w:val="000000"/>
          <w:spacing w:val="8"/>
          <w:kern w:val="0"/>
          <w:sz w:val="32"/>
          <w:szCs w:val="32"/>
        </w:rPr>
        <w:t>第十六条</w:t>
      </w:r>
      <w:r>
        <w:rPr>
          <w:rFonts w:ascii="仿宋_GB2312" w:eastAsia="仿宋_GB2312" w:cs="仿宋_GB2312"/>
          <w:color w:val="000000"/>
          <w:spacing w:val="8"/>
          <w:kern w:val="0"/>
          <w:sz w:val="32"/>
          <w:szCs w:val="32"/>
        </w:rPr>
        <w:t xml:space="preserve">  </w:t>
      </w:r>
      <w:r>
        <w:rPr>
          <w:rFonts w:hint="eastAsia" w:ascii="仿宋_GB2312" w:eastAsia="仿宋_GB2312" w:cs="仿宋_GB2312"/>
          <w:color w:val="000000"/>
          <w:spacing w:val="8"/>
          <w:kern w:val="0"/>
          <w:sz w:val="32"/>
          <w:szCs w:val="32"/>
        </w:rPr>
        <w:t>科技公益类授予在技术标准（规范、规程、计量）、软科学研究（产业发展战略规划、政策研究、企业科学管理、科技信息化建设）、环境保护、资源调查等公益性科学技术事业中，创造显著社会效益和对推动行业科技进步作用明显的公民、组织。</w:t>
      </w:r>
    </w:p>
    <w:p>
      <w:pPr>
        <w:widowControl/>
        <w:spacing w:line="650" w:lineRule="exact"/>
        <w:ind w:firstLine="639" w:firstLineChars="199"/>
        <w:rPr>
          <w:rFonts w:ascii="仿宋_GB2312" w:eastAsia="仿宋_GB2312"/>
          <w:b/>
          <w:bCs/>
          <w:color w:val="000000"/>
          <w:kern w:val="0"/>
          <w:sz w:val="32"/>
          <w:szCs w:val="32"/>
        </w:rPr>
      </w:pPr>
      <w:r>
        <w:rPr>
          <w:rFonts w:hint="eastAsia" w:ascii="仿宋_GB2312" w:eastAsia="仿宋_GB2312" w:cs="仿宋_GB2312"/>
          <w:b/>
          <w:bCs/>
          <w:color w:val="000000"/>
          <w:kern w:val="0"/>
          <w:sz w:val="32"/>
          <w:szCs w:val="32"/>
        </w:rPr>
        <w:t>第十七条</w:t>
      </w:r>
      <w:r>
        <w:rPr>
          <w:rFonts w:ascii="仿宋_GB2312" w:eastAsia="仿宋_GB2312" w:cs="仿宋_GB2312"/>
          <w:color w:val="000000"/>
          <w:kern w:val="0"/>
          <w:sz w:val="32"/>
          <w:szCs w:val="32"/>
        </w:rPr>
        <w:t xml:space="preserve">  </w:t>
      </w:r>
      <w:r>
        <w:rPr>
          <w:rFonts w:hint="eastAsia" w:ascii="仿宋_GB2312"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的主要完成人应当是该项成果全部或部分创造性技术内容的独立完成人或做出重大技术创新和重要贡献的完成人。在科学研究、技术开发项目中从事组织实施、辅助服务、未作出实质性技术贡献的人员，不得作为完成人。</w:t>
      </w:r>
    </w:p>
    <w:p>
      <w:pPr>
        <w:widowControl/>
        <w:spacing w:line="650" w:lineRule="exact"/>
        <w:ind w:firstLine="639" w:firstLineChars="199"/>
        <w:rPr>
          <w:rFonts w:ascii="仿宋_GB2312" w:eastAsia="仿宋_GB2312"/>
          <w:b/>
          <w:bCs/>
          <w:color w:val="000000"/>
          <w:kern w:val="0"/>
          <w:sz w:val="32"/>
          <w:szCs w:val="32"/>
        </w:rPr>
      </w:pPr>
      <w:r>
        <w:rPr>
          <w:rFonts w:hint="eastAsia" w:ascii="仿宋_GB2312" w:eastAsia="仿宋_GB2312" w:cs="仿宋_GB2312"/>
          <w:b/>
          <w:bCs/>
          <w:color w:val="000000"/>
          <w:kern w:val="0"/>
          <w:sz w:val="32"/>
          <w:szCs w:val="32"/>
        </w:rPr>
        <w:t>第十八条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科技奖的主要完成单位应当是在项目研究、开发、中试、成果应用和产业化推广过程中承担重要工作并作出实质性贡献的单位。主要完成单位应当具有法人资格。</w:t>
      </w:r>
    </w:p>
    <w:p>
      <w:pPr>
        <w:widowControl/>
        <w:spacing w:line="650" w:lineRule="exact"/>
        <w:ind w:firstLine="639" w:firstLineChars="199"/>
        <w:rPr>
          <w:rFonts w:ascii="仿宋_GB2312" w:eastAsia="仿宋_GB2312"/>
          <w:b/>
          <w:bCs/>
          <w:color w:val="000000"/>
          <w:kern w:val="0"/>
          <w:sz w:val="32"/>
          <w:szCs w:val="32"/>
        </w:rPr>
      </w:pPr>
      <w:r>
        <w:rPr>
          <w:rFonts w:hint="eastAsia" w:ascii="仿宋_GB2312" w:eastAsia="仿宋_GB2312" w:cs="仿宋_GB2312"/>
          <w:b/>
          <w:bCs/>
          <w:color w:val="000000"/>
          <w:kern w:val="0"/>
          <w:sz w:val="32"/>
          <w:szCs w:val="32"/>
        </w:rPr>
        <w:t>第十九条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科技奖依申报项目成果水平综合评定，设置特等奖、一等奖、二等奖</w:t>
      </w:r>
      <w:r>
        <w:rPr>
          <w:rFonts w:hint="eastAsia" w:ascii="仿宋_GB2312" w:eastAsia="仿宋_GB2312" w:cs="仿宋_GB2312"/>
          <w:color w:val="000000"/>
          <w:kern w:val="0"/>
          <w:sz w:val="32"/>
          <w:szCs w:val="32"/>
          <w:lang w:val="en-US" w:eastAsia="zh-CN"/>
        </w:rPr>
        <w:t>3</w:t>
      </w:r>
      <w:r>
        <w:rPr>
          <w:rFonts w:hint="eastAsia" w:ascii="仿宋_GB2312" w:eastAsia="仿宋_GB2312" w:cs="仿宋_GB2312"/>
          <w:color w:val="000000"/>
          <w:kern w:val="0"/>
          <w:sz w:val="32"/>
          <w:szCs w:val="32"/>
        </w:rPr>
        <w:t>个等级，主要从科技创新水平、难度、先进性、对相关领域和行业技术进步的推动作用以及取得的经济效益或社会效益等方面进行评价。</w:t>
      </w:r>
    </w:p>
    <w:p>
      <w:pPr>
        <w:widowControl/>
        <w:spacing w:line="650" w:lineRule="exact"/>
        <w:ind w:firstLine="639" w:firstLineChars="199"/>
        <w:rPr>
          <w:rFonts w:hint="eastAsia" w:ascii="仿宋_GB2312" w:eastAsia="仿宋_GB2312" w:cs="仿宋_GB2312"/>
          <w:color w:val="000000"/>
          <w:kern w:val="0"/>
          <w:sz w:val="32"/>
          <w:szCs w:val="32"/>
        </w:rPr>
      </w:pPr>
      <w:r>
        <w:rPr>
          <w:rFonts w:hint="eastAsia" w:ascii="仿宋_GB2312" w:eastAsia="仿宋_GB2312" w:cs="仿宋_GB2312"/>
          <w:b/>
          <w:bCs/>
          <w:color w:val="000000"/>
          <w:kern w:val="0"/>
          <w:sz w:val="32"/>
          <w:szCs w:val="32"/>
        </w:rPr>
        <w:t>第二十条</w:t>
      </w:r>
      <w:r>
        <w:rPr>
          <w:rFonts w:ascii="仿宋_GB2312" w:eastAsia="仿宋_GB2312" w:cs="仿宋_GB2312"/>
          <w:b/>
          <w:bCs/>
          <w:color w:val="000000"/>
          <w:kern w:val="0"/>
          <w:sz w:val="32"/>
          <w:szCs w:val="32"/>
        </w:rPr>
        <w:t xml:space="preserve">  </w:t>
      </w:r>
      <w:r>
        <w:rPr>
          <w:rFonts w:hint="eastAsia" w:ascii="仿宋_GB2312" w:eastAsia="仿宋_GB2312" w:cs="仿宋_GB2312"/>
          <w:b w:val="0"/>
          <w:bCs w:val="0"/>
          <w:color w:val="000000"/>
          <w:kern w:val="0"/>
          <w:sz w:val="32"/>
          <w:szCs w:val="32"/>
          <w:lang w:eastAsia="zh-CN"/>
        </w:rPr>
        <w:t>协会</w:t>
      </w:r>
      <w:r>
        <w:rPr>
          <w:rFonts w:hint="eastAsia" w:ascii="仿宋_GB2312" w:eastAsia="仿宋_GB2312" w:cs="仿宋_GB2312"/>
          <w:color w:val="000000"/>
          <w:kern w:val="0"/>
          <w:sz w:val="32"/>
          <w:szCs w:val="32"/>
        </w:rPr>
        <w:t>科技奖对单项授奖人数和授奖单位数实行限额，限额如下：</w:t>
      </w:r>
    </w:p>
    <w:p>
      <w:pPr>
        <w:widowControl/>
        <w:spacing w:line="650" w:lineRule="exact"/>
        <w:rPr>
          <w:rFonts w:hint="eastAsia" w:ascii="仿宋_GB2312" w:eastAsia="仿宋_GB2312" w:cs="仿宋_GB2312"/>
          <w:color w:val="000000"/>
          <w:kern w:val="0"/>
          <w:sz w:val="32"/>
          <w:szCs w:val="3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55"/>
        <w:gridCol w:w="1134"/>
        <w:gridCol w:w="1989"/>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89" w:type="dxa"/>
            <w:gridSpan w:val="2"/>
          </w:tcPr>
          <w:p>
            <w:pPr>
              <w:widowControl/>
              <w:spacing w:line="360" w:lineRule="auto"/>
              <w:jc w:val="center"/>
              <w:rPr>
                <w:rFonts w:ascii="仿宋_GB2312" w:hAnsi="宋体" w:eastAsia="仿宋_GB2312"/>
                <w:color w:val="auto"/>
                <w:kern w:val="0"/>
                <w:sz w:val="30"/>
                <w:szCs w:val="30"/>
              </w:rPr>
            </w:pPr>
            <w:r>
              <w:rPr>
                <w:rFonts w:hint="eastAsia" w:ascii="仿宋_GB2312" w:eastAsia="仿宋_GB2312" w:cs="仿宋_GB2312"/>
                <w:color w:val="auto"/>
                <w:kern w:val="0"/>
                <w:sz w:val="30"/>
                <w:szCs w:val="30"/>
              </w:rPr>
              <w:t>授奖类别</w:t>
            </w:r>
          </w:p>
        </w:tc>
        <w:tc>
          <w:tcPr>
            <w:tcW w:w="1989" w:type="dxa"/>
          </w:tcPr>
          <w:p>
            <w:pPr>
              <w:widowControl/>
              <w:spacing w:line="360" w:lineRule="auto"/>
              <w:jc w:val="center"/>
              <w:rPr>
                <w:rFonts w:ascii="仿宋_GB2312" w:hAnsi="宋体" w:eastAsia="仿宋_GB2312"/>
                <w:color w:val="auto"/>
                <w:kern w:val="0"/>
                <w:sz w:val="30"/>
                <w:szCs w:val="30"/>
              </w:rPr>
            </w:pPr>
            <w:r>
              <w:rPr>
                <w:rFonts w:hint="eastAsia" w:ascii="仿宋_GB2312" w:eastAsia="仿宋_GB2312" w:cs="仿宋_GB2312"/>
                <w:color w:val="auto"/>
                <w:kern w:val="0"/>
                <w:sz w:val="30"/>
                <w:szCs w:val="30"/>
              </w:rPr>
              <w:t>主要完成人数</w:t>
            </w:r>
          </w:p>
        </w:tc>
        <w:tc>
          <w:tcPr>
            <w:tcW w:w="2242" w:type="dxa"/>
          </w:tcPr>
          <w:p>
            <w:pPr>
              <w:widowControl/>
              <w:spacing w:line="360" w:lineRule="auto"/>
              <w:jc w:val="center"/>
              <w:rPr>
                <w:rFonts w:ascii="仿宋_GB2312" w:hAnsi="宋体" w:eastAsia="仿宋_GB2312"/>
                <w:color w:val="auto"/>
                <w:kern w:val="0"/>
                <w:sz w:val="30"/>
                <w:szCs w:val="30"/>
              </w:rPr>
            </w:pPr>
            <w:r>
              <w:rPr>
                <w:rFonts w:hint="eastAsia" w:ascii="仿宋_GB2312" w:eastAsia="仿宋_GB2312" w:cs="仿宋_GB2312"/>
                <w:color w:val="auto"/>
                <w:kern w:val="0"/>
                <w:sz w:val="30"/>
                <w:szCs w:val="30"/>
              </w:rPr>
              <w:t>主要完成单位数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restart"/>
          </w:tcPr>
          <w:p>
            <w:pPr>
              <w:widowControl/>
              <w:spacing w:line="1500" w:lineRule="auto"/>
              <w:jc w:val="center"/>
              <w:rPr>
                <w:rFonts w:ascii="仿宋_GB2312" w:hAnsi="宋体" w:eastAsia="仿宋_GB2312"/>
                <w:color w:val="auto"/>
                <w:kern w:val="0"/>
                <w:sz w:val="30"/>
                <w:szCs w:val="30"/>
              </w:rPr>
            </w:pPr>
            <w:r>
              <w:rPr>
                <w:rFonts w:hint="eastAsia" w:ascii="仿宋_GB2312" w:eastAsia="仿宋_GB2312" w:cs="仿宋_GB2312"/>
                <w:color w:val="auto"/>
                <w:kern w:val="0"/>
                <w:sz w:val="30"/>
                <w:szCs w:val="30"/>
              </w:rPr>
              <w:t>基础研究</w:t>
            </w:r>
          </w:p>
        </w:tc>
        <w:tc>
          <w:tcPr>
            <w:tcW w:w="1134" w:type="dxa"/>
          </w:tcPr>
          <w:p>
            <w:pPr>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特</w:t>
            </w:r>
            <w:r>
              <w:rPr>
                <w:rFonts w:hint="eastAsia" w:ascii="仿宋_GB2312" w:hAnsi="宋体" w:eastAsia="仿宋_GB2312" w:cs="仿宋_GB2312"/>
                <w:color w:val="auto"/>
                <w:kern w:val="0"/>
                <w:sz w:val="30"/>
                <w:szCs w:val="30"/>
              </w:rPr>
              <w:t>等奖</w:t>
            </w:r>
          </w:p>
        </w:tc>
        <w:tc>
          <w:tcPr>
            <w:tcW w:w="1989" w:type="dxa"/>
          </w:tcPr>
          <w:p>
            <w:pPr>
              <w:widowControl/>
              <w:spacing w:line="360" w:lineRule="auto"/>
              <w:jc w:val="center"/>
              <w:rPr>
                <w:rFonts w:hint="default" w:eastAsia="仿宋_GB2312"/>
                <w:color w:val="auto"/>
                <w:kern w:val="0"/>
                <w:sz w:val="30"/>
                <w:szCs w:val="30"/>
                <w:lang w:val="en-US" w:eastAsia="zh-CN"/>
              </w:rPr>
            </w:pPr>
            <w:r>
              <w:rPr>
                <w:rFonts w:hint="eastAsia" w:eastAsia="仿宋_GB2312"/>
                <w:color w:val="auto"/>
                <w:kern w:val="0"/>
                <w:sz w:val="30"/>
                <w:szCs w:val="30"/>
                <w:lang w:val="en-US" w:eastAsia="zh-CN"/>
              </w:rPr>
              <w:t>10</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continue"/>
          </w:tcPr>
          <w:p>
            <w:pPr>
              <w:widowControl/>
              <w:spacing w:line="360" w:lineRule="auto"/>
              <w:jc w:val="center"/>
              <w:rPr>
                <w:rFonts w:ascii="仿宋_GB2312" w:eastAsia="仿宋_GB2312"/>
                <w:color w:val="auto"/>
                <w:kern w:val="0"/>
                <w:sz w:val="30"/>
                <w:szCs w:val="30"/>
              </w:rPr>
            </w:pPr>
          </w:p>
        </w:tc>
        <w:tc>
          <w:tcPr>
            <w:tcW w:w="1134" w:type="dxa"/>
          </w:tcPr>
          <w:p>
            <w:pPr>
              <w:spacing w:line="360" w:lineRule="auto"/>
              <w:jc w:val="center"/>
              <w:rPr>
                <w:rFonts w:ascii="仿宋_GB2312" w:eastAsia="仿宋_GB2312"/>
                <w:color w:val="auto"/>
                <w:kern w:val="0"/>
                <w:sz w:val="30"/>
                <w:szCs w:val="30"/>
              </w:rPr>
            </w:pPr>
            <w:r>
              <w:rPr>
                <w:rFonts w:hint="eastAsia" w:ascii="仿宋_GB2312" w:hAnsi="宋体" w:eastAsia="仿宋_GB2312" w:cs="仿宋_GB2312"/>
                <w:color w:val="auto"/>
                <w:kern w:val="0"/>
                <w:sz w:val="30"/>
                <w:szCs w:val="30"/>
                <w:lang w:eastAsia="zh-CN"/>
              </w:rPr>
              <w:t>一</w:t>
            </w:r>
            <w:r>
              <w:rPr>
                <w:rFonts w:hint="eastAsia" w:ascii="仿宋_GB2312" w:hAnsi="宋体" w:eastAsia="仿宋_GB2312" w:cs="仿宋_GB2312"/>
                <w:color w:val="auto"/>
                <w:kern w:val="0"/>
                <w:sz w:val="30"/>
                <w:szCs w:val="30"/>
              </w:rPr>
              <w:t>等奖</w:t>
            </w:r>
          </w:p>
        </w:tc>
        <w:tc>
          <w:tcPr>
            <w:tcW w:w="1989" w:type="dxa"/>
          </w:tcPr>
          <w:p>
            <w:pPr>
              <w:widowControl/>
              <w:spacing w:line="360" w:lineRule="auto"/>
              <w:jc w:val="center"/>
              <w:rPr>
                <w:rFonts w:eastAsia="仿宋_GB2312"/>
                <w:color w:val="auto"/>
                <w:kern w:val="0"/>
                <w:sz w:val="30"/>
                <w:szCs w:val="30"/>
              </w:rPr>
            </w:pPr>
            <w:r>
              <w:rPr>
                <w:rFonts w:eastAsia="仿宋_GB2312"/>
                <w:color w:val="auto"/>
                <w:kern w:val="0"/>
                <w:sz w:val="30"/>
                <w:szCs w:val="30"/>
              </w:rPr>
              <w:t>8</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continue"/>
          </w:tcPr>
          <w:p>
            <w:pPr>
              <w:widowControl/>
              <w:spacing w:line="360" w:lineRule="auto"/>
              <w:jc w:val="center"/>
              <w:rPr>
                <w:rFonts w:ascii="仿宋_GB2312" w:eastAsia="仿宋_GB2312"/>
                <w:color w:val="auto"/>
                <w:kern w:val="0"/>
                <w:sz w:val="30"/>
                <w:szCs w:val="30"/>
              </w:rPr>
            </w:pPr>
          </w:p>
        </w:tc>
        <w:tc>
          <w:tcPr>
            <w:tcW w:w="1134" w:type="dxa"/>
          </w:tcPr>
          <w:p>
            <w:pPr>
              <w:spacing w:line="360" w:lineRule="auto"/>
              <w:jc w:val="center"/>
              <w:rPr>
                <w:rFonts w:ascii="仿宋_GB2312" w:eastAsia="仿宋_GB2312"/>
                <w:color w:val="auto"/>
                <w:kern w:val="0"/>
                <w:sz w:val="30"/>
                <w:szCs w:val="30"/>
              </w:rPr>
            </w:pPr>
            <w:r>
              <w:rPr>
                <w:rFonts w:hint="eastAsia" w:ascii="仿宋_GB2312" w:hAnsi="宋体" w:eastAsia="仿宋_GB2312" w:cs="仿宋_GB2312"/>
                <w:color w:val="auto"/>
                <w:kern w:val="0"/>
                <w:sz w:val="30"/>
                <w:szCs w:val="30"/>
                <w:lang w:eastAsia="zh-CN"/>
              </w:rPr>
              <w:t>二</w:t>
            </w:r>
            <w:r>
              <w:rPr>
                <w:rFonts w:hint="eastAsia" w:ascii="仿宋_GB2312" w:hAnsi="宋体" w:eastAsia="仿宋_GB2312" w:cs="仿宋_GB2312"/>
                <w:color w:val="auto"/>
                <w:kern w:val="0"/>
                <w:sz w:val="30"/>
                <w:szCs w:val="30"/>
              </w:rPr>
              <w:t>等奖</w:t>
            </w:r>
          </w:p>
        </w:tc>
        <w:tc>
          <w:tcPr>
            <w:tcW w:w="1989" w:type="dxa"/>
          </w:tcPr>
          <w:p>
            <w:pPr>
              <w:widowControl/>
              <w:spacing w:line="360" w:lineRule="auto"/>
              <w:jc w:val="center"/>
              <w:rPr>
                <w:rFonts w:eastAsia="仿宋_GB2312"/>
                <w:color w:val="auto"/>
                <w:kern w:val="0"/>
                <w:sz w:val="30"/>
                <w:szCs w:val="30"/>
              </w:rPr>
            </w:pPr>
            <w:r>
              <w:rPr>
                <w:rFonts w:eastAsia="仿宋_GB2312"/>
                <w:color w:val="auto"/>
                <w:kern w:val="0"/>
                <w:sz w:val="30"/>
                <w:szCs w:val="30"/>
              </w:rPr>
              <w:t>5</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restart"/>
          </w:tcPr>
          <w:p>
            <w:pPr>
              <w:widowControl/>
              <w:spacing w:line="1500" w:lineRule="auto"/>
              <w:jc w:val="center"/>
              <w:rPr>
                <w:rFonts w:ascii="仿宋_GB2312" w:hAnsi="宋体" w:eastAsia="仿宋_GB2312"/>
                <w:color w:val="auto"/>
                <w:kern w:val="0"/>
                <w:sz w:val="30"/>
                <w:szCs w:val="30"/>
              </w:rPr>
            </w:pPr>
            <w:r>
              <w:rPr>
                <w:rFonts w:hint="eastAsia" w:ascii="仿宋_GB2312" w:eastAsia="仿宋_GB2312" w:cs="仿宋_GB2312"/>
                <w:color w:val="auto"/>
                <w:kern w:val="0"/>
                <w:sz w:val="30"/>
                <w:szCs w:val="30"/>
              </w:rPr>
              <w:t>技术发明</w:t>
            </w:r>
          </w:p>
        </w:tc>
        <w:tc>
          <w:tcPr>
            <w:tcW w:w="1134" w:type="dxa"/>
          </w:tcPr>
          <w:p>
            <w:pPr>
              <w:widowControl/>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特</w:t>
            </w:r>
            <w:r>
              <w:rPr>
                <w:rFonts w:hint="eastAsia" w:ascii="仿宋_GB2312" w:hAnsi="宋体" w:eastAsia="仿宋_GB2312" w:cs="仿宋_GB2312"/>
                <w:color w:val="auto"/>
                <w:kern w:val="0"/>
                <w:sz w:val="30"/>
                <w:szCs w:val="30"/>
              </w:rPr>
              <w:t>等奖</w:t>
            </w:r>
          </w:p>
        </w:tc>
        <w:tc>
          <w:tcPr>
            <w:tcW w:w="1989" w:type="dxa"/>
          </w:tcPr>
          <w:p>
            <w:pPr>
              <w:widowControl/>
              <w:spacing w:line="360" w:lineRule="auto"/>
              <w:jc w:val="center"/>
              <w:rPr>
                <w:rFonts w:eastAsia="仿宋_GB2312"/>
                <w:color w:val="auto"/>
                <w:kern w:val="0"/>
                <w:sz w:val="30"/>
                <w:szCs w:val="30"/>
              </w:rPr>
            </w:pPr>
            <w:r>
              <w:rPr>
                <w:rFonts w:eastAsia="仿宋_GB2312"/>
                <w:color w:val="auto"/>
                <w:kern w:val="0"/>
                <w:sz w:val="30"/>
                <w:szCs w:val="30"/>
              </w:rPr>
              <w:t>12</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continue"/>
          </w:tcPr>
          <w:p>
            <w:pPr>
              <w:widowControl/>
              <w:spacing w:line="360" w:lineRule="auto"/>
              <w:jc w:val="center"/>
              <w:rPr>
                <w:rFonts w:ascii="仿宋_GB2312" w:eastAsia="仿宋_GB2312"/>
                <w:color w:val="auto"/>
                <w:kern w:val="0"/>
                <w:sz w:val="30"/>
                <w:szCs w:val="30"/>
              </w:rPr>
            </w:pPr>
          </w:p>
        </w:tc>
        <w:tc>
          <w:tcPr>
            <w:tcW w:w="1134" w:type="dxa"/>
          </w:tcPr>
          <w:p>
            <w:pPr>
              <w:widowControl/>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一</w:t>
            </w:r>
            <w:r>
              <w:rPr>
                <w:rFonts w:hint="eastAsia" w:ascii="仿宋_GB2312" w:hAnsi="宋体" w:eastAsia="仿宋_GB2312" w:cs="仿宋_GB2312"/>
                <w:color w:val="auto"/>
                <w:kern w:val="0"/>
                <w:sz w:val="30"/>
                <w:szCs w:val="30"/>
              </w:rPr>
              <w:t>等奖</w:t>
            </w:r>
          </w:p>
        </w:tc>
        <w:tc>
          <w:tcPr>
            <w:tcW w:w="1989" w:type="dxa"/>
          </w:tcPr>
          <w:p>
            <w:pPr>
              <w:widowControl/>
              <w:spacing w:line="360" w:lineRule="auto"/>
              <w:jc w:val="center"/>
              <w:rPr>
                <w:rFonts w:eastAsia="仿宋_GB2312"/>
                <w:color w:val="auto"/>
                <w:kern w:val="0"/>
                <w:sz w:val="30"/>
                <w:szCs w:val="30"/>
              </w:rPr>
            </w:pPr>
            <w:r>
              <w:rPr>
                <w:rFonts w:eastAsia="仿宋_GB2312"/>
                <w:color w:val="auto"/>
                <w:kern w:val="0"/>
                <w:sz w:val="30"/>
                <w:szCs w:val="30"/>
              </w:rPr>
              <w:t>10</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continue"/>
          </w:tcPr>
          <w:p>
            <w:pPr>
              <w:widowControl/>
              <w:spacing w:line="360" w:lineRule="auto"/>
              <w:jc w:val="center"/>
              <w:rPr>
                <w:rFonts w:ascii="仿宋_GB2312" w:eastAsia="仿宋_GB2312"/>
                <w:color w:val="auto"/>
                <w:kern w:val="0"/>
                <w:sz w:val="30"/>
                <w:szCs w:val="30"/>
              </w:rPr>
            </w:pPr>
          </w:p>
        </w:tc>
        <w:tc>
          <w:tcPr>
            <w:tcW w:w="1134" w:type="dxa"/>
          </w:tcPr>
          <w:p>
            <w:pPr>
              <w:widowControl/>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二</w:t>
            </w:r>
            <w:r>
              <w:rPr>
                <w:rFonts w:hint="eastAsia" w:ascii="仿宋_GB2312" w:hAnsi="宋体" w:eastAsia="仿宋_GB2312" w:cs="仿宋_GB2312"/>
                <w:color w:val="auto"/>
                <w:kern w:val="0"/>
                <w:sz w:val="30"/>
                <w:szCs w:val="30"/>
              </w:rPr>
              <w:t>等奖</w:t>
            </w:r>
          </w:p>
        </w:tc>
        <w:tc>
          <w:tcPr>
            <w:tcW w:w="1989" w:type="dxa"/>
          </w:tcPr>
          <w:p>
            <w:pPr>
              <w:widowControl/>
              <w:spacing w:line="360" w:lineRule="auto"/>
              <w:jc w:val="center"/>
              <w:rPr>
                <w:rFonts w:eastAsia="仿宋_GB2312"/>
                <w:color w:val="auto"/>
                <w:kern w:val="0"/>
                <w:sz w:val="30"/>
                <w:szCs w:val="30"/>
              </w:rPr>
            </w:pPr>
            <w:r>
              <w:rPr>
                <w:rFonts w:eastAsia="仿宋_GB2312"/>
                <w:color w:val="auto"/>
                <w:kern w:val="0"/>
                <w:sz w:val="30"/>
                <w:szCs w:val="30"/>
              </w:rPr>
              <w:t>6</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restart"/>
          </w:tcPr>
          <w:p>
            <w:pPr>
              <w:widowControl/>
              <w:spacing w:line="720" w:lineRule="auto"/>
              <w:ind w:hanging="65"/>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rPr>
              <w:t>科技进步、科技公益</w:t>
            </w:r>
          </w:p>
        </w:tc>
        <w:tc>
          <w:tcPr>
            <w:tcW w:w="1134" w:type="dxa"/>
          </w:tcPr>
          <w:p>
            <w:pPr>
              <w:widowControl/>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特</w:t>
            </w:r>
            <w:r>
              <w:rPr>
                <w:rFonts w:hint="eastAsia" w:ascii="仿宋_GB2312" w:hAnsi="宋体" w:eastAsia="仿宋_GB2312" w:cs="仿宋_GB2312"/>
                <w:color w:val="auto"/>
                <w:kern w:val="0"/>
                <w:sz w:val="30"/>
                <w:szCs w:val="30"/>
              </w:rPr>
              <w:t>等奖</w:t>
            </w:r>
          </w:p>
        </w:tc>
        <w:tc>
          <w:tcPr>
            <w:tcW w:w="1989" w:type="dxa"/>
          </w:tcPr>
          <w:p>
            <w:pPr>
              <w:spacing w:line="360" w:lineRule="auto"/>
              <w:jc w:val="center"/>
              <w:rPr>
                <w:rFonts w:eastAsia="仿宋_GB2312"/>
                <w:color w:val="auto"/>
                <w:kern w:val="0"/>
                <w:sz w:val="30"/>
                <w:szCs w:val="30"/>
              </w:rPr>
            </w:pPr>
            <w:r>
              <w:rPr>
                <w:rFonts w:eastAsia="仿宋_GB2312"/>
                <w:color w:val="auto"/>
                <w:kern w:val="0"/>
                <w:sz w:val="30"/>
                <w:szCs w:val="30"/>
              </w:rPr>
              <w:t>15</w:t>
            </w:r>
          </w:p>
        </w:tc>
        <w:tc>
          <w:tcPr>
            <w:tcW w:w="2242" w:type="dxa"/>
          </w:tcPr>
          <w:p>
            <w:pPr>
              <w:widowControl/>
              <w:spacing w:line="360" w:lineRule="auto"/>
              <w:ind w:hanging="28"/>
              <w:jc w:val="center"/>
              <w:rPr>
                <w:rFonts w:eastAsia="仿宋_GB2312"/>
                <w:color w:val="auto"/>
                <w:kern w:val="0"/>
                <w:sz w:val="30"/>
                <w:szCs w:val="30"/>
              </w:rPr>
            </w:pPr>
            <w:r>
              <w:rPr>
                <w:rFonts w:eastAsia="仿宋_GB2312"/>
                <w:color w:val="auto"/>
                <w:kern w:val="0"/>
                <w:sz w:val="30"/>
                <w:szCs w:val="3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continue"/>
          </w:tcPr>
          <w:p>
            <w:pPr>
              <w:widowControl/>
              <w:spacing w:line="360" w:lineRule="auto"/>
              <w:ind w:firstLine="480"/>
              <w:jc w:val="center"/>
              <w:rPr>
                <w:rFonts w:ascii="仿宋_GB2312" w:hAnsi="宋体" w:eastAsia="仿宋_GB2312"/>
                <w:color w:val="auto"/>
                <w:kern w:val="0"/>
                <w:sz w:val="30"/>
                <w:szCs w:val="30"/>
              </w:rPr>
            </w:pPr>
          </w:p>
        </w:tc>
        <w:tc>
          <w:tcPr>
            <w:tcW w:w="1134" w:type="dxa"/>
          </w:tcPr>
          <w:p>
            <w:pPr>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一</w:t>
            </w:r>
            <w:r>
              <w:rPr>
                <w:rFonts w:hint="eastAsia" w:ascii="仿宋_GB2312" w:hAnsi="宋体" w:eastAsia="仿宋_GB2312" w:cs="仿宋_GB2312"/>
                <w:color w:val="auto"/>
                <w:kern w:val="0"/>
                <w:sz w:val="30"/>
                <w:szCs w:val="30"/>
              </w:rPr>
              <w:t>等奖</w:t>
            </w:r>
          </w:p>
        </w:tc>
        <w:tc>
          <w:tcPr>
            <w:tcW w:w="1989" w:type="dxa"/>
          </w:tcPr>
          <w:p>
            <w:pPr>
              <w:spacing w:line="360" w:lineRule="auto"/>
              <w:jc w:val="center"/>
              <w:rPr>
                <w:rFonts w:eastAsia="仿宋_GB2312"/>
                <w:color w:val="auto"/>
                <w:kern w:val="0"/>
                <w:sz w:val="30"/>
                <w:szCs w:val="30"/>
              </w:rPr>
            </w:pPr>
            <w:r>
              <w:rPr>
                <w:rFonts w:eastAsia="仿宋_GB2312"/>
                <w:color w:val="auto"/>
                <w:kern w:val="0"/>
                <w:sz w:val="30"/>
                <w:szCs w:val="30"/>
              </w:rPr>
              <w:t>12</w:t>
            </w:r>
          </w:p>
        </w:tc>
        <w:tc>
          <w:tcPr>
            <w:tcW w:w="2242" w:type="dxa"/>
          </w:tcPr>
          <w:p>
            <w:pPr>
              <w:spacing w:line="360" w:lineRule="auto"/>
              <w:ind w:hanging="28"/>
              <w:jc w:val="center"/>
              <w:rPr>
                <w:rFonts w:eastAsia="仿宋_GB2312"/>
                <w:color w:val="auto"/>
                <w:kern w:val="0"/>
                <w:sz w:val="30"/>
                <w:szCs w:val="30"/>
              </w:rPr>
            </w:pPr>
            <w:r>
              <w:rPr>
                <w:rFonts w:eastAsia="仿宋_GB2312"/>
                <w:color w:val="auto"/>
                <w:kern w:val="0"/>
                <w:sz w:val="30"/>
                <w:szCs w:val="3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55" w:type="dxa"/>
            <w:vMerge w:val="continue"/>
          </w:tcPr>
          <w:p>
            <w:pPr>
              <w:widowControl/>
              <w:spacing w:line="360" w:lineRule="auto"/>
              <w:ind w:firstLine="480"/>
              <w:jc w:val="center"/>
              <w:rPr>
                <w:rFonts w:ascii="仿宋_GB2312" w:hAnsi="宋体" w:eastAsia="仿宋_GB2312"/>
                <w:color w:val="auto"/>
                <w:kern w:val="0"/>
                <w:sz w:val="30"/>
                <w:szCs w:val="30"/>
              </w:rPr>
            </w:pPr>
          </w:p>
        </w:tc>
        <w:tc>
          <w:tcPr>
            <w:tcW w:w="1134" w:type="dxa"/>
          </w:tcPr>
          <w:p>
            <w:pPr>
              <w:widowControl/>
              <w:spacing w:line="360" w:lineRule="auto"/>
              <w:jc w:val="center"/>
              <w:rPr>
                <w:rFonts w:ascii="仿宋_GB2312" w:hAnsi="宋体" w:eastAsia="仿宋_GB2312"/>
                <w:color w:val="auto"/>
                <w:kern w:val="0"/>
                <w:sz w:val="30"/>
                <w:szCs w:val="30"/>
              </w:rPr>
            </w:pPr>
            <w:r>
              <w:rPr>
                <w:rFonts w:hint="eastAsia" w:ascii="仿宋_GB2312" w:hAnsi="宋体" w:eastAsia="仿宋_GB2312" w:cs="仿宋_GB2312"/>
                <w:color w:val="auto"/>
                <w:kern w:val="0"/>
                <w:sz w:val="30"/>
                <w:szCs w:val="30"/>
                <w:lang w:eastAsia="zh-CN"/>
              </w:rPr>
              <w:t>二</w:t>
            </w:r>
            <w:r>
              <w:rPr>
                <w:rFonts w:hint="eastAsia" w:ascii="仿宋_GB2312" w:hAnsi="宋体" w:eastAsia="仿宋_GB2312" w:cs="仿宋_GB2312"/>
                <w:color w:val="auto"/>
                <w:kern w:val="0"/>
                <w:sz w:val="30"/>
                <w:szCs w:val="30"/>
              </w:rPr>
              <w:t>等奖</w:t>
            </w:r>
          </w:p>
        </w:tc>
        <w:tc>
          <w:tcPr>
            <w:tcW w:w="1989" w:type="dxa"/>
          </w:tcPr>
          <w:p>
            <w:pPr>
              <w:spacing w:line="360" w:lineRule="auto"/>
              <w:jc w:val="center"/>
              <w:rPr>
                <w:rFonts w:eastAsia="仿宋_GB2312"/>
                <w:color w:val="auto"/>
                <w:kern w:val="0"/>
                <w:sz w:val="30"/>
                <w:szCs w:val="30"/>
              </w:rPr>
            </w:pPr>
            <w:r>
              <w:rPr>
                <w:rFonts w:eastAsia="仿宋_GB2312"/>
                <w:color w:val="auto"/>
                <w:kern w:val="0"/>
                <w:sz w:val="30"/>
                <w:szCs w:val="30"/>
              </w:rPr>
              <w:t>10</w:t>
            </w:r>
          </w:p>
        </w:tc>
        <w:tc>
          <w:tcPr>
            <w:tcW w:w="2242" w:type="dxa"/>
          </w:tcPr>
          <w:p>
            <w:pPr>
              <w:spacing w:line="360" w:lineRule="auto"/>
              <w:ind w:hanging="28"/>
              <w:jc w:val="center"/>
              <w:rPr>
                <w:rFonts w:eastAsia="仿宋_GB2312"/>
                <w:color w:val="auto"/>
                <w:kern w:val="0"/>
                <w:sz w:val="30"/>
                <w:szCs w:val="30"/>
              </w:rPr>
            </w:pPr>
            <w:r>
              <w:rPr>
                <w:rFonts w:eastAsia="仿宋_GB2312"/>
                <w:color w:val="auto"/>
                <w:kern w:val="0"/>
                <w:sz w:val="30"/>
                <w:szCs w:val="30"/>
              </w:rPr>
              <w:t>3</w:t>
            </w:r>
          </w:p>
        </w:tc>
      </w:tr>
    </w:tbl>
    <w:p>
      <w:pPr>
        <w:widowControl/>
        <w:spacing w:before="240" w:line="360" w:lineRule="auto"/>
        <w:ind w:firstLine="707" w:firstLineChars="221"/>
        <w:rPr>
          <w:rFonts w:ascii="仿宋_GB2312" w:eastAsia="仿宋_GB2312"/>
          <w:b/>
          <w:bCs/>
          <w:color w:val="000000"/>
          <w:kern w:val="0"/>
          <w:sz w:val="32"/>
          <w:szCs w:val="32"/>
        </w:rPr>
      </w:pPr>
      <w:r>
        <w:rPr>
          <w:rFonts w:hint="eastAsia" w:ascii="仿宋_GB2312" w:eastAsia="仿宋_GB2312" w:cs="仿宋_GB2312"/>
          <w:color w:val="000000"/>
          <w:kern w:val="0"/>
          <w:sz w:val="32"/>
          <w:szCs w:val="32"/>
        </w:rPr>
        <w:t>特等奖项目的具体授奖人数经评审委员会评审后，由奖励</w:t>
      </w:r>
      <w:r>
        <w:rPr>
          <w:rFonts w:hint="eastAsia" w:ascii="仿宋_GB2312" w:eastAsia="仿宋_GB2312" w:cs="仿宋_GB2312"/>
          <w:color w:val="000000"/>
          <w:kern w:val="0"/>
          <w:sz w:val="32"/>
          <w:szCs w:val="32"/>
          <w:lang w:val="en-US" w:eastAsia="zh-CN"/>
        </w:rPr>
        <w:t>委员会</w:t>
      </w:r>
      <w:r>
        <w:rPr>
          <w:rFonts w:hint="eastAsia" w:ascii="仿宋_GB2312" w:eastAsia="仿宋_GB2312" w:cs="仿宋_GB2312"/>
          <w:color w:val="000000"/>
          <w:kern w:val="0"/>
          <w:sz w:val="32"/>
          <w:szCs w:val="32"/>
        </w:rPr>
        <w:t>确定。</w:t>
      </w:r>
    </w:p>
    <w:p>
      <w:pPr>
        <w:widowControl/>
        <w:spacing w:after="240" w:line="360" w:lineRule="auto"/>
        <w:jc w:val="center"/>
        <w:rPr>
          <w:rFonts w:ascii="宋体"/>
          <w:b/>
          <w:bCs/>
          <w:color w:val="000000"/>
          <w:kern w:val="0"/>
          <w:sz w:val="32"/>
          <w:szCs w:val="32"/>
        </w:rPr>
      </w:pPr>
      <w:r>
        <w:rPr>
          <w:rFonts w:hint="eastAsia" w:hAnsi="宋体" w:eastAsia="黑体" w:cs="黑体"/>
          <w:b/>
          <w:bCs/>
          <w:color w:val="000000"/>
          <w:kern w:val="0"/>
          <w:sz w:val="32"/>
          <w:szCs w:val="32"/>
        </w:rPr>
        <w:t>第四章</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申报与评审</w:t>
      </w:r>
    </w:p>
    <w:p>
      <w:pPr>
        <w:widowControl/>
        <w:adjustRightInd w:val="0"/>
        <w:snapToGrid w:val="0"/>
        <w:spacing w:line="360" w:lineRule="auto"/>
        <w:ind w:firstLine="639" w:firstLineChars="199"/>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第二十一条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kern w:val="0"/>
          <w:sz w:val="32"/>
          <w:szCs w:val="32"/>
        </w:rPr>
        <w:t>科技奖面向全国从事</w:t>
      </w:r>
      <w:r>
        <w:rPr>
          <w:rFonts w:hint="eastAsia" w:ascii="仿宋_GB2312" w:eastAsia="仿宋_GB2312" w:cs="仿宋_GB2312"/>
          <w:kern w:val="0"/>
          <w:sz w:val="32"/>
          <w:szCs w:val="32"/>
          <w:lang w:eastAsia="zh-CN"/>
        </w:rPr>
        <w:t>建筑装饰装修材料</w:t>
      </w:r>
      <w:r>
        <w:rPr>
          <w:rFonts w:hint="eastAsia" w:ascii="仿宋_GB2312" w:eastAsia="仿宋_GB2312" w:cs="仿宋_GB2312"/>
          <w:kern w:val="0"/>
          <w:sz w:val="32"/>
          <w:szCs w:val="32"/>
        </w:rPr>
        <w:t>的生产、科研、设计、应用的企事业单位和个人。符合评奖范围规定的项目应由所在单位同意后</w:t>
      </w:r>
      <w:r>
        <w:rPr>
          <w:rFonts w:hint="eastAsia" w:ascii="仿宋_GB2312" w:eastAsia="仿宋_GB2312" w:cs="仿宋_GB2312"/>
          <w:color w:val="000000"/>
          <w:kern w:val="0"/>
          <w:sz w:val="32"/>
          <w:szCs w:val="32"/>
        </w:rPr>
        <w:t>申报。</w:t>
      </w:r>
    </w:p>
    <w:p>
      <w:pPr>
        <w:widowControl/>
        <w:spacing w:line="360" w:lineRule="auto"/>
        <w:ind w:firstLine="639" w:firstLineChars="199"/>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第二十二条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申报</w:t>
      </w:r>
      <w:r>
        <w:rPr>
          <w:rFonts w:hint="eastAsia" w:ascii="仿宋_GB2312"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科技奖须填写统一格式的《</w:t>
      </w:r>
      <w:r>
        <w:rPr>
          <w:rFonts w:hint="eastAsia" w:ascii="仿宋_GB2312" w:eastAsia="仿宋_GB2312" w:cs="仿宋_GB2312"/>
          <w:color w:val="000000"/>
          <w:kern w:val="0"/>
          <w:sz w:val="32"/>
          <w:szCs w:val="32"/>
          <w:lang w:eastAsia="zh-CN"/>
        </w:rPr>
        <w:t>中国建筑装饰装修材料协会</w:t>
      </w:r>
      <w:r>
        <w:rPr>
          <w:rFonts w:hint="eastAsia" w:ascii="仿宋_GB2312" w:eastAsia="仿宋_GB2312" w:cs="仿宋_GB2312"/>
          <w:color w:val="000000"/>
          <w:kern w:val="0"/>
          <w:sz w:val="32"/>
          <w:szCs w:val="32"/>
        </w:rPr>
        <w:t>科学技术奖申报书》（以下简称《申报书》），提供必要的证明或评价材料。申报书及有关材料应当完整、真实、可靠。申报技术发明类、科技进步类的项目，须是已通过鉴定或评审的科技成果。</w:t>
      </w:r>
    </w:p>
    <w:p>
      <w:pPr>
        <w:widowControl/>
        <w:spacing w:line="650" w:lineRule="exact"/>
        <w:ind w:firstLine="643" w:firstLineChars="200"/>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第二十三条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凡是在知识产权或完成单位、完成人员等方面有争议的项目，在争议尚未解决前不予受理。</w:t>
      </w:r>
    </w:p>
    <w:p>
      <w:pPr>
        <w:widowControl/>
        <w:spacing w:line="650" w:lineRule="exact"/>
        <w:ind w:firstLine="643" w:firstLineChars="200"/>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第二十四条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奖励办公室对申报材料进行形式审查。对不符合规定的申报材料根据情况作出补充完善的建议，或不提交评审的决定。</w:t>
      </w:r>
    </w:p>
    <w:p>
      <w:pPr>
        <w:widowControl/>
        <w:spacing w:line="650" w:lineRule="exact"/>
        <w:ind w:firstLine="643" w:firstLineChars="200"/>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第二十五条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科技奖评审采取专业组评审和综合评委会评审。综合评委会委员与专业组委员实行聘任制。</w:t>
      </w:r>
    </w:p>
    <w:p>
      <w:pPr>
        <w:widowControl/>
        <w:spacing w:line="650" w:lineRule="exact"/>
        <w:ind w:firstLine="643" w:firstLineChars="200"/>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第二十六条</w:t>
      </w:r>
      <w:r>
        <w:rPr>
          <w:rFonts w:ascii="仿宋_GB2312" w:eastAsia="仿宋_GB2312" w:cs="仿宋_GB2312"/>
          <w:color w:val="000000"/>
          <w:kern w:val="0"/>
          <w:sz w:val="32"/>
          <w:szCs w:val="32"/>
        </w:rPr>
        <w:t xml:space="preserve">  </w:t>
      </w:r>
      <w:r>
        <w:rPr>
          <w:rFonts w:hint="eastAsia" w:ascii="仿宋_GB2312"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科技奖评审专家实行回避制度。</w:t>
      </w:r>
      <w:r>
        <w:rPr>
          <w:rFonts w:hint="eastAsia" w:ascii="仿宋_GB2312" w:eastAsia="仿宋_GB2312" w:cs="仿宋_GB2312"/>
          <w:color w:val="000000"/>
          <w:kern w:val="0"/>
          <w:sz w:val="32"/>
          <w:szCs w:val="32"/>
          <w:lang w:eastAsia="zh-CN"/>
        </w:rPr>
        <w:t>评审委</w:t>
      </w:r>
      <w:r>
        <w:rPr>
          <w:rFonts w:hint="eastAsia" w:ascii="仿宋_GB2312" w:eastAsia="仿宋_GB2312" w:cs="仿宋_GB2312"/>
          <w:color w:val="000000"/>
          <w:kern w:val="0"/>
          <w:sz w:val="32"/>
          <w:szCs w:val="32"/>
        </w:rPr>
        <w:t>委员或专业组成员应与成果完成单位、任务委托单位、计划任务下达单位和成果应用单位及其主要完成人无利害关联关系。</w:t>
      </w:r>
    </w:p>
    <w:p>
      <w:pPr>
        <w:widowControl/>
        <w:spacing w:line="65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第二十七条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对形式审查合格的申报材料，由奖励办公室提交相应的专业组进行评审。通过专业组评审的项目，由奖励办公室提交综合评委会评审。</w:t>
      </w:r>
    </w:p>
    <w:p>
      <w:pPr>
        <w:widowControl/>
        <w:spacing w:line="650" w:lineRule="exact"/>
        <w:ind w:firstLine="643" w:firstLineChars="200"/>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第二十八条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综合</w:t>
      </w:r>
      <w:r>
        <w:rPr>
          <w:rFonts w:hint="eastAsia" w:ascii="仿宋_GB2312" w:eastAsia="仿宋_GB2312" w:cs="仿宋_GB2312"/>
          <w:color w:val="000000"/>
          <w:kern w:val="0"/>
          <w:sz w:val="32"/>
          <w:szCs w:val="32"/>
        </w:rPr>
        <w:t>评委、专业组评委和相关工作人员必须签订保密责任书，对申报项目的技术内容及评审工作承担保密义务。</w:t>
      </w:r>
    </w:p>
    <w:p>
      <w:pPr>
        <w:widowControl/>
        <w:spacing w:before="240" w:after="240" w:line="360" w:lineRule="auto"/>
        <w:jc w:val="center"/>
        <w:rPr>
          <w:rFonts w:ascii="宋体" w:hAnsi="宋体" w:eastAsia="黑体"/>
          <w:b/>
          <w:bCs/>
          <w:color w:val="000000"/>
          <w:kern w:val="0"/>
          <w:sz w:val="32"/>
          <w:szCs w:val="32"/>
        </w:rPr>
      </w:pPr>
      <w:r>
        <w:rPr>
          <w:rFonts w:hint="eastAsia" w:hAnsi="宋体" w:eastAsia="黑体" w:cs="黑体"/>
          <w:b/>
          <w:bCs/>
          <w:color w:val="000000"/>
          <w:kern w:val="0"/>
          <w:sz w:val="32"/>
          <w:szCs w:val="32"/>
        </w:rPr>
        <w:t>第五章</w:t>
      </w:r>
      <w:r>
        <w:rPr>
          <w:rFonts w:hAnsi="宋体" w:eastAsia="黑体"/>
          <w:b/>
          <w:bCs/>
          <w:color w:val="000000"/>
          <w:kern w:val="0"/>
          <w:sz w:val="32"/>
          <w:szCs w:val="32"/>
        </w:rPr>
        <w:t xml:space="preserve">  </w:t>
      </w:r>
      <w:r>
        <w:rPr>
          <w:rFonts w:hint="eastAsia" w:hAnsi="宋体" w:eastAsia="黑体" w:cs="黑体"/>
          <w:b/>
          <w:bCs/>
          <w:color w:val="000000"/>
          <w:kern w:val="0"/>
          <w:sz w:val="32"/>
          <w:szCs w:val="32"/>
        </w:rPr>
        <w:t>公示及异议处理</w:t>
      </w:r>
    </w:p>
    <w:p>
      <w:pPr>
        <w:widowControl/>
        <w:spacing w:line="360" w:lineRule="auto"/>
        <w:ind w:firstLine="639" w:firstLineChars="199"/>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第二十九条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协会</w:t>
      </w:r>
      <w:r>
        <w:rPr>
          <w:rFonts w:hint="eastAsia" w:ascii="仿宋_GB2312" w:eastAsia="仿宋_GB2312" w:cs="仿宋_GB2312"/>
          <w:color w:val="000000"/>
          <w:kern w:val="0"/>
          <w:sz w:val="32"/>
          <w:szCs w:val="32"/>
        </w:rPr>
        <w:t>科技奖接受国家科学技术奖励办公室和社会的监督。评审工作实行公示异议制度。</w:t>
      </w:r>
      <w:r>
        <w:rPr>
          <w:rFonts w:hint="eastAsia" w:ascii="仿宋_GB2312" w:eastAsia="仿宋_GB2312" w:cs="仿宋_GB2312"/>
          <w:sz w:val="32"/>
          <w:szCs w:val="32"/>
        </w:rPr>
        <w:t>公示内容为项目名称、完成单位、主要完成人和项目简介，</w:t>
      </w:r>
      <w:r>
        <w:rPr>
          <w:rFonts w:hint="eastAsia" w:ascii="仿宋_GB2312" w:eastAsia="仿宋_GB2312" w:cs="仿宋_GB2312"/>
          <w:color w:val="000000"/>
          <w:kern w:val="0"/>
          <w:sz w:val="32"/>
          <w:szCs w:val="32"/>
        </w:rPr>
        <w:t>通过行业的网站、报刊等媒体向社会公布，征求异议，公示期为</w:t>
      </w:r>
      <w:r>
        <w:rPr>
          <w:rFonts w:hint="eastAsia" w:ascii="仿宋_GB2312" w:eastAsia="仿宋_GB2312" w:cs="仿宋_GB2312"/>
          <w:color w:val="000000"/>
          <w:kern w:val="0"/>
          <w:sz w:val="32"/>
          <w:szCs w:val="32"/>
          <w:lang w:val="en-US" w:eastAsia="zh-CN"/>
        </w:rPr>
        <w:t>15</w:t>
      </w:r>
      <w:r>
        <w:rPr>
          <w:rFonts w:hint="eastAsia" w:ascii="仿宋_GB2312" w:eastAsia="仿宋_GB2312" w:cs="仿宋_GB2312"/>
          <w:color w:val="000000"/>
          <w:kern w:val="0"/>
          <w:sz w:val="32"/>
          <w:szCs w:val="32"/>
        </w:rPr>
        <w:t>天。</w:t>
      </w:r>
    </w:p>
    <w:p>
      <w:pPr>
        <w:widowControl/>
        <w:spacing w:line="360" w:lineRule="auto"/>
        <w:ind w:firstLine="639" w:firstLineChars="199"/>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第三十条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任何单位或者个人对涉及完成人、完成单位和成果申报的创新性、先进性、取得的经济社会效益，以及申报书填写不实、对完成人和完成单位署名、排序持有异议的，应当在公示期内向奖励办公室提出。</w:t>
      </w:r>
    </w:p>
    <w:p>
      <w:pPr>
        <w:widowControl/>
        <w:spacing w:line="640" w:lineRule="exact"/>
        <w:ind w:firstLine="480"/>
        <w:rPr>
          <w:rFonts w:ascii="仿宋_GB2312" w:eastAsia="仿宋_GB2312"/>
          <w:color w:val="000000"/>
          <w:kern w:val="0"/>
          <w:sz w:val="32"/>
          <w:szCs w:val="32"/>
        </w:rPr>
      </w:pPr>
      <w:r>
        <w:rPr>
          <w:rFonts w:ascii="仿宋_GB2312" w:eastAsia="仿宋_GB2312" w:cs="仿宋_GB2312"/>
          <w:b/>
          <w:bCs/>
          <w:color w:val="000000"/>
          <w:kern w:val="0"/>
          <w:sz w:val="32"/>
          <w:szCs w:val="32"/>
        </w:rPr>
        <w:t xml:space="preserve"> </w:t>
      </w:r>
      <w:r>
        <w:rPr>
          <w:rFonts w:hint="eastAsia" w:ascii="仿宋_GB2312" w:eastAsia="仿宋_GB2312" w:cs="仿宋_GB2312"/>
          <w:b/>
          <w:bCs/>
          <w:color w:val="000000"/>
          <w:kern w:val="0"/>
          <w:sz w:val="32"/>
          <w:szCs w:val="32"/>
        </w:rPr>
        <w:t>第三十一条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奖励办公室对有异议的奖项和有关异议的材料提交评委会复议。对建议更改授奖等级的异议一般不予复议。</w:t>
      </w:r>
    </w:p>
    <w:p>
      <w:pPr>
        <w:widowControl/>
        <w:spacing w:line="640" w:lineRule="exact"/>
        <w:ind w:firstLine="480"/>
        <w:rPr>
          <w:rFonts w:ascii="仿宋_GB2312" w:eastAsia="仿宋_GB2312"/>
          <w:color w:val="000000"/>
          <w:kern w:val="0"/>
          <w:sz w:val="32"/>
          <w:szCs w:val="32"/>
        </w:rPr>
      </w:pPr>
      <w:r>
        <w:rPr>
          <w:rFonts w:ascii="仿宋_GB2312" w:eastAsia="仿宋_GB2312" w:cs="仿宋_GB2312"/>
          <w:b/>
          <w:bCs/>
          <w:color w:val="000000"/>
          <w:kern w:val="0"/>
          <w:sz w:val="32"/>
          <w:szCs w:val="32"/>
        </w:rPr>
        <w:t xml:space="preserve"> </w:t>
      </w:r>
      <w:r>
        <w:rPr>
          <w:rFonts w:hint="eastAsia" w:ascii="仿宋_GB2312" w:eastAsia="仿宋_GB2312" w:cs="仿宋_GB2312"/>
          <w:b/>
          <w:bCs/>
          <w:color w:val="000000"/>
          <w:kern w:val="0"/>
          <w:sz w:val="32"/>
          <w:szCs w:val="32"/>
        </w:rPr>
        <w:t>第三十二条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提出异议的单位或个人应当提供书面材料并加</w:t>
      </w:r>
      <w:r>
        <w:rPr>
          <w:rFonts w:hint="eastAsia" w:ascii="仿宋_GB2312" w:eastAsia="仿宋_GB2312" w:cs="仿宋_GB2312"/>
          <w:kern w:val="0"/>
          <w:sz w:val="32"/>
          <w:szCs w:val="32"/>
        </w:rPr>
        <w:t>盖单位公章或个人签字，同</w:t>
      </w:r>
      <w:r>
        <w:rPr>
          <w:rFonts w:hint="eastAsia" w:ascii="仿宋_GB2312" w:eastAsia="仿宋_GB2312" w:cs="仿宋_GB2312"/>
          <w:color w:val="000000"/>
          <w:kern w:val="0"/>
          <w:sz w:val="32"/>
          <w:szCs w:val="32"/>
        </w:rPr>
        <w:t>时提供相关证明文件。</w:t>
      </w:r>
    </w:p>
    <w:p>
      <w:pPr>
        <w:widowControl/>
        <w:spacing w:line="640" w:lineRule="exact"/>
        <w:ind w:firstLine="480"/>
        <w:rPr>
          <w:rFonts w:ascii="仿宋_GB2312" w:eastAsia="仿宋_GB2312"/>
          <w:color w:val="000000"/>
          <w:kern w:val="0"/>
          <w:sz w:val="32"/>
          <w:szCs w:val="32"/>
        </w:rPr>
      </w:pPr>
      <w:r>
        <w:rPr>
          <w:rFonts w:ascii="仿宋_GB2312" w:eastAsia="仿宋_GB2312" w:cs="仿宋_GB2312"/>
          <w:b/>
          <w:bCs/>
          <w:color w:val="000000"/>
          <w:kern w:val="0"/>
          <w:sz w:val="32"/>
          <w:szCs w:val="32"/>
        </w:rPr>
        <w:t xml:space="preserve"> </w:t>
      </w:r>
      <w:r>
        <w:rPr>
          <w:rFonts w:hint="eastAsia" w:ascii="仿宋_GB2312" w:eastAsia="仿宋_GB2312" w:cs="仿宋_GB2312"/>
          <w:b/>
          <w:bCs/>
          <w:color w:val="000000"/>
          <w:kern w:val="0"/>
          <w:sz w:val="32"/>
          <w:szCs w:val="32"/>
        </w:rPr>
        <w:t>第三十三条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奖励办公室在接到异议材料后，对异议内容进行审查核实，并将审查和处理结果书面通知提出异议的单位和个人。</w:t>
      </w:r>
    </w:p>
    <w:p>
      <w:pPr>
        <w:widowControl/>
        <w:spacing w:line="640" w:lineRule="exact"/>
        <w:ind w:firstLine="630" w:firstLineChars="196"/>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第三十四条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完成单位或者完成人接到异议通知后，应当在规定的时间内对异议材料提出答复意见，在规定的时间内未提出答复意见的，不提交复议，撤消本次评审资格。</w:t>
      </w:r>
    </w:p>
    <w:p>
      <w:pPr>
        <w:widowControl/>
        <w:spacing w:line="640" w:lineRule="exact"/>
        <w:ind w:firstLine="630" w:firstLineChars="196"/>
        <w:rPr>
          <w:rFonts w:ascii="仿宋_GB2312" w:hAnsi="宋体" w:eastAsia="仿宋_GB2312"/>
          <w:color w:val="000000"/>
          <w:kern w:val="0"/>
          <w:sz w:val="32"/>
          <w:szCs w:val="32"/>
        </w:rPr>
      </w:pPr>
      <w:r>
        <w:rPr>
          <w:rFonts w:hint="eastAsia" w:ascii="仿宋_GB2312" w:eastAsia="仿宋_GB2312" w:cs="仿宋_GB2312"/>
          <w:b/>
          <w:bCs/>
          <w:color w:val="000000"/>
          <w:kern w:val="0"/>
          <w:sz w:val="32"/>
          <w:szCs w:val="32"/>
        </w:rPr>
        <w:t>第三十五条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奖励办公室向评委会报告异议核实情况，由评委会复议并提出处理意见。处理结果提交领导小组审定。</w:t>
      </w:r>
    </w:p>
    <w:p>
      <w:pPr>
        <w:widowControl/>
        <w:spacing w:before="240" w:after="240" w:line="640" w:lineRule="exact"/>
        <w:jc w:val="center"/>
        <w:rPr>
          <w:rFonts w:ascii="宋体"/>
          <w:b/>
          <w:bCs/>
          <w:color w:val="000000"/>
          <w:kern w:val="0"/>
          <w:sz w:val="32"/>
          <w:szCs w:val="32"/>
        </w:rPr>
      </w:pPr>
      <w:r>
        <w:rPr>
          <w:rFonts w:hint="eastAsia" w:hAnsi="宋体" w:eastAsia="黑体" w:cs="黑体"/>
          <w:b/>
          <w:bCs/>
          <w:color w:val="000000"/>
          <w:kern w:val="0"/>
          <w:sz w:val="32"/>
          <w:szCs w:val="32"/>
        </w:rPr>
        <w:t>第六章</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授奖及罚则</w:t>
      </w:r>
    </w:p>
    <w:p>
      <w:pPr>
        <w:spacing w:line="360" w:lineRule="auto"/>
        <w:ind w:firstLine="643" w:firstLineChars="200"/>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第三十六条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授奖结果由</w:t>
      </w:r>
      <w:r>
        <w:rPr>
          <w:rFonts w:hint="eastAsia" w:ascii="仿宋_GB2312" w:eastAsia="仿宋_GB2312" w:cs="仿宋_GB2312"/>
          <w:color w:val="000000"/>
          <w:kern w:val="0"/>
          <w:sz w:val="32"/>
          <w:szCs w:val="32"/>
          <w:lang w:eastAsia="zh-CN"/>
        </w:rPr>
        <w:t>中国建筑装饰装修材料协会</w:t>
      </w:r>
      <w:r>
        <w:rPr>
          <w:rFonts w:hint="eastAsia" w:ascii="仿宋_GB2312" w:eastAsia="仿宋_GB2312" w:cs="仿宋_GB2312"/>
          <w:color w:val="000000"/>
          <w:kern w:val="0"/>
          <w:sz w:val="32"/>
          <w:szCs w:val="32"/>
        </w:rPr>
        <w:t>发布公告，</w:t>
      </w:r>
      <w:r>
        <w:rPr>
          <w:rFonts w:hint="eastAsia" w:ascii="仿宋_GB2312" w:hAnsi="仿宋_GB2312" w:eastAsia="仿宋_GB2312" w:cs="仿宋_GB2312"/>
          <w:color w:val="auto"/>
          <w:sz w:val="32"/>
          <w:szCs w:val="32"/>
          <w:highlight w:val="none"/>
        </w:rPr>
        <w:t>科技奖励委员会向获奖项目的完成人和完成单位颁发获奖证书及奖金。</w:t>
      </w:r>
      <w:r>
        <w:rPr>
          <w:rFonts w:hint="eastAsia" w:ascii="仿宋_GB2312" w:hAnsi="仿宋_GB2312" w:eastAsia="仿宋_GB2312" w:cs="仿宋_GB2312"/>
          <w:color w:val="auto"/>
          <w:sz w:val="32"/>
          <w:szCs w:val="32"/>
          <w:highlight w:val="none"/>
          <w:lang w:eastAsia="zh-CN"/>
        </w:rPr>
        <w:t>特等奖奖金</w:t>
      </w:r>
      <w:r>
        <w:rPr>
          <w:rFonts w:hint="eastAsia" w:ascii="仿宋_GB2312" w:hAnsi="仿宋_GB2312" w:eastAsia="仿宋_GB2312" w:cs="仿宋_GB2312"/>
          <w:color w:val="auto"/>
          <w:sz w:val="32"/>
          <w:szCs w:val="32"/>
          <w:highlight w:val="none"/>
          <w:lang w:val="en-US" w:eastAsia="zh-CN"/>
        </w:rPr>
        <w:t>10万元；一等奖奖金1万元。</w:t>
      </w:r>
    </w:p>
    <w:p>
      <w:pPr>
        <w:widowControl/>
        <w:adjustRightInd w:val="0"/>
        <w:snapToGrid w:val="0"/>
        <w:spacing w:line="640" w:lineRule="exact"/>
        <w:ind w:firstLine="643" w:firstLineChars="200"/>
        <w:rPr>
          <w:rFonts w:ascii="仿宋_GB2312" w:eastAsia="仿宋_GB2312"/>
          <w:color w:val="000000"/>
          <w:kern w:val="0"/>
          <w:sz w:val="32"/>
          <w:szCs w:val="32"/>
        </w:rPr>
      </w:pPr>
      <w:r>
        <w:rPr>
          <w:rFonts w:hint="eastAsia" w:ascii="仿宋_GB2312" w:eastAsia="仿宋_GB2312" w:cs="仿宋_GB2312"/>
          <w:b/>
          <w:bCs/>
          <w:color w:val="000000"/>
          <w:kern w:val="0"/>
          <w:sz w:val="32"/>
          <w:szCs w:val="32"/>
        </w:rPr>
        <w:t>第三十七条</w:t>
      </w:r>
      <w:r>
        <w:rPr>
          <w:rFonts w:ascii="仿宋_GB2312" w:hAnsi="宋体" w:eastAsia="仿宋_GB2312" w:cs="仿宋_GB2312"/>
          <w:color w:val="000000"/>
          <w:kern w:val="0"/>
          <w:sz w:val="32"/>
          <w:szCs w:val="32"/>
        </w:rPr>
        <w:t xml:space="preserve">  </w:t>
      </w:r>
      <w:r>
        <w:rPr>
          <w:rFonts w:hint="eastAsia" w:ascii="仿宋_GB2312" w:eastAsia="仿宋_GB2312" w:cs="仿宋_GB2312"/>
          <w:sz w:val="32"/>
          <w:szCs w:val="32"/>
        </w:rPr>
        <w:t>剽窃、侵夺他人的发现、发明或者其他科学技术成果的，或者以其他不正当手段骗取</w:t>
      </w:r>
      <w:r>
        <w:rPr>
          <w:rFonts w:hint="eastAsia" w:ascii="仿宋_GB2312" w:eastAsia="仿宋_GB2312" w:cs="仿宋_GB2312"/>
          <w:sz w:val="32"/>
          <w:szCs w:val="32"/>
          <w:lang w:eastAsia="zh-CN"/>
        </w:rPr>
        <w:t>协会</w:t>
      </w:r>
      <w:r>
        <w:rPr>
          <w:rFonts w:hint="eastAsia" w:ascii="仿宋_GB2312" w:eastAsia="仿宋_GB2312" w:cs="仿宋_GB2312"/>
          <w:sz w:val="32"/>
          <w:szCs w:val="32"/>
        </w:rPr>
        <w:t>科技奖的，</w:t>
      </w:r>
      <w:r>
        <w:rPr>
          <w:rFonts w:hint="eastAsia" w:ascii="仿宋_GB2312" w:eastAsia="仿宋_GB2312" w:cs="仿宋_GB2312"/>
          <w:color w:val="000000"/>
          <w:kern w:val="0"/>
          <w:sz w:val="32"/>
          <w:szCs w:val="32"/>
        </w:rPr>
        <w:t>不论何时，一经查实，撤消其奖励，并在媒体公布。</w:t>
      </w:r>
    </w:p>
    <w:p>
      <w:pPr>
        <w:widowControl/>
        <w:spacing w:line="360" w:lineRule="auto"/>
        <w:ind w:firstLine="639" w:firstLineChars="199"/>
        <w:rPr>
          <w:rFonts w:ascii="仿宋_GB2312" w:eastAsia="仿宋_GB2312"/>
          <w:sz w:val="32"/>
          <w:szCs w:val="32"/>
        </w:rPr>
      </w:pPr>
      <w:r>
        <w:rPr>
          <w:rFonts w:hint="eastAsia" w:ascii="仿宋_GB2312" w:eastAsia="仿宋_GB2312" w:cs="仿宋_GB2312"/>
          <w:b/>
          <w:bCs/>
          <w:sz w:val="32"/>
          <w:szCs w:val="32"/>
        </w:rPr>
        <w:t>第三十八条</w:t>
      </w:r>
      <w:r>
        <w:rPr>
          <w:rFonts w:ascii="仿宋_GB2312" w:eastAsia="仿宋_GB2312" w:cs="仿宋_GB2312"/>
          <w:sz w:val="32"/>
          <w:szCs w:val="32"/>
        </w:rPr>
        <w:t xml:space="preserve">  </w:t>
      </w:r>
      <w:r>
        <w:rPr>
          <w:rFonts w:hint="eastAsia" w:ascii="仿宋_GB2312" w:eastAsia="仿宋_GB2312" w:cs="仿宋_GB2312"/>
          <w:sz w:val="32"/>
          <w:szCs w:val="32"/>
        </w:rPr>
        <w:t>申报单位和个人提供虚假数据、材料，为单位、个人谋取不当署名或排序、协助他人骗取</w:t>
      </w:r>
      <w:r>
        <w:rPr>
          <w:rFonts w:hint="eastAsia" w:ascii="仿宋_GB2312" w:eastAsia="仿宋_GB2312" w:cs="仿宋_GB2312"/>
          <w:sz w:val="32"/>
          <w:szCs w:val="32"/>
          <w:lang w:eastAsia="zh-CN"/>
        </w:rPr>
        <w:t>协会</w:t>
      </w:r>
      <w:r>
        <w:rPr>
          <w:rFonts w:hint="eastAsia" w:ascii="仿宋_GB2312" w:eastAsia="仿宋_GB2312" w:cs="仿宋_GB2312"/>
          <w:sz w:val="32"/>
          <w:szCs w:val="32"/>
        </w:rPr>
        <w:t>科技奖的，不论何时，一经查实，予以撤消奖励并通报批评，取消其申报资格一年。</w:t>
      </w:r>
    </w:p>
    <w:p>
      <w:pPr>
        <w:widowControl/>
        <w:spacing w:line="360" w:lineRule="auto"/>
        <w:ind w:firstLine="639" w:firstLineChars="199"/>
        <w:rPr>
          <w:rFonts w:ascii="仿宋_GB2312" w:eastAsia="仿宋_GB2312"/>
          <w:kern w:val="0"/>
          <w:sz w:val="32"/>
          <w:szCs w:val="32"/>
        </w:rPr>
      </w:pPr>
      <w:r>
        <w:rPr>
          <w:rFonts w:hint="eastAsia" w:ascii="仿宋_GB2312" w:eastAsia="仿宋_GB2312" w:cs="仿宋_GB2312"/>
          <w:b/>
          <w:bCs/>
          <w:sz w:val="32"/>
          <w:szCs w:val="32"/>
        </w:rPr>
        <w:t>第三十九条</w:t>
      </w:r>
      <w:r>
        <w:rPr>
          <w:rFonts w:ascii="仿宋_GB2312" w:eastAsia="仿宋_GB2312" w:cs="仿宋_GB2312"/>
          <w:sz w:val="32"/>
          <w:szCs w:val="32"/>
        </w:rPr>
        <w:t xml:space="preserve">  </w:t>
      </w:r>
      <w:r>
        <w:rPr>
          <w:rFonts w:hint="eastAsia" w:ascii="仿宋_GB2312" w:eastAsia="仿宋_GB2312" w:cs="仿宋_GB2312"/>
          <w:sz w:val="32"/>
          <w:szCs w:val="32"/>
        </w:rPr>
        <w:t>参与</w:t>
      </w:r>
      <w:r>
        <w:rPr>
          <w:rFonts w:hint="eastAsia" w:ascii="仿宋_GB2312" w:eastAsia="仿宋_GB2312" w:cs="仿宋_GB2312"/>
          <w:sz w:val="32"/>
          <w:szCs w:val="32"/>
          <w:lang w:eastAsia="zh-CN"/>
        </w:rPr>
        <w:t>协会</w:t>
      </w:r>
      <w:r>
        <w:rPr>
          <w:rFonts w:hint="eastAsia" w:ascii="仿宋_GB2312" w:eastAsia="仿宋_GB2312" w:cs="仿宋_GB2312"/>
          <w:sz w:val="32"/>
          <w:szCs w:val="32"/>
        </w:rPr>
        <w:t>科技奖评审工作的</w:t>
      </w:r>
      <w:r>
        <w:rPr>
          <w:rFonts w:hint="eastAsia" w:ascii="仿宋_GB2312" w:eastAsia="仿宋_GB2312" w:cs="仿宋_GB2312"/>
          <w:kern w:val="0"/>
          <w:sz w:val="32"/>
          <w:szCs w:val="32"/>
        </w:rPr>
        <w:t>相关专家和工作人员</w:t>
      </w:r>
      <w:r>
        <w:rPr>
          <w:rFonts w:hint="eastAsia" w:ascii="仿宋_GB2312" w:eastAsia="仿宋_GB2312" w:cs="仿宋_GB2312"/>
          <w:sz w:val="32"/>
          <w:szCs w:val="32"/>
        </w:rPr>
        <w:t>在评审活动中弄虚作假、以权谋私、假公济私、徇私舞弊的，追究其相应责任。</w:t>
      </w:r>
    </w:p>
    <w:p>
      <w:pPr>
        <w:widowControl/>
        <w:spacing w:after="240" w:line="360" w:lineRule="auto"/>
        <w:jc w:val="center"/>
        <w:rPr>
          <w:rFonts w:ascii="宋体"/>
          <w:b/>
          <w:bCs/>
          <w:color w:val="000000"/>
          <w:kern w:val="0"/>
          <w:sz w:val="32"/>
          <w:szCs w:val="32"/>
        </w:rPr>
      </w:pPr>
      <w:r>
        <w:rPr>
          <w:rFonts w:hint="eastAsia" w:hAnsi="宋体" w:eastAsia="黑体" w:cs="黑体"/>
          <w:b/>
          <w:bCs/>
          <w:color w:val="000000"/>
          <w:kern w:val="0"/>
          <w:sz w:val="32"/>
          <w:szCs w:val="32"/>
        </w:rPr>
        <w:t>第七章</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附</w:t>
      </w:r>
      <w:r>
        <w:rPr>
          <w:rFonts w:ascii="宋体" w:hAnsi="宋体" w:cs="宋体"/>
          <w:b/>
          <w:bCs/>
          <w:color w:val="000000"/>
          <w:kern w:val="0"/>
          <w:sz w:val="32"/>
          <w:szCs w:val="32"/>
        </w:rPr>
        <w:t xml:space="preserve">  </w:t>
      </w:r>
      <w:r>
        <w:rPr>
          <w:rFonts w:hint="eastAsia" w:hAnsi="宋体" w:eastAsia="黑体" w:cs="黑体"/>
          <w:b/>
          <w:bCs/>
          <w:color w:val="000000"/>
          <w:kern w:val="0"/>
          <w:sz w:val="32"/>
          <w:szCs w:val="32"/>
        </w:rPr>
        <w:t>则</w:t>
      </w:r>
    </w:p>
    <w:p>
      <w:pPr>
        <w:widowControl/>
        <w:spacing w:line="360" w:lineRule="auto"/>
        <w:rPr>
          <w:rFonts w:ascii="仿宋_GB2312" w:hAnsi="宋体" w:eastAsia="仿宋_GB2312"/>
          <w:color w:val="000000"/>
          <w:kern w:val="0"/>
          <w:sz w:val="32"/>
          <w:szCs w:val="32"/>
        </w:rPr>
      </w:pPr>
      <w:r>
        <w:rPr>
          <w:rFonts w:ascii="仿宋_GB2312" w:eastAsia="仿宋_GB2312" w:cs="仿宋_GB2312"/>
          <w:b/>
          <w:bCs/>
          <w:color w:val="000000"/>
          <w:kern w:val="0"/>
          <w:sz w:val="32"/>
          <w:szCs w:val="32"/>
        </w:rPr>
        <w:t xml:space="preserve">    </w:t>
      </w:r>
      <w:r>
        <w:rPr>
          <w:rFonts w:hint="eastAsia" w:ascii="仿宋_GB2312" w:eastAsia="仿宋_GB2312" w:cs="仿宋_GB2312"/>
          <w:b/>
          <w:bCs/>
          <w:color w:val="000000"/>
          <w:kern w:val="0"/>
          <w:sz w:val="32"/>
          <w:szCs w:val="32"/>
        </w:rPr>
        <w:t>第四十条</w:t>
      </w:r>
      <w:r>
        <w:rPr>
          <w:rFonts w:ascii="仿宋_GB2312" w:hAnsi="宋体" w:eastAsia="仿宋_GB2312" w:cs="仿宋_GB2312"/>
          <w:color w:val="000000"/>
          <w:kern w:val="0"/>
          <w:sz w:val="32"/>
          <w:szCs w:val="32"/>
        </w:rPr>
        <w:t xml:space="preserve">  </w:t>
      </w:r>
      <w:r>
        <w:rPr>
          <w:rFonts w:hint="eastAsia" w:ascii="仿宋_GB2312" w:eastAsia="仿宋_GB2312" w:cs="仿宋_GB2312"/>
          <w:color w:val="000000"/>
          <w:kern w:val="0"/>
          <w:sz w:val="32"/>
          <w:szCs w:val="32"/>
        </w:rPr>
        <w:t>本办法自</w:t>
      </w:r>
      <w:r>
        <w:rPr>
          <w:rFonts w:ascii="仿宋_GB2312" w:eastAsia="仿宋_GB2312" w:cs="仿宋_GB2312"/>
          <w:color w:val="000000"/>
          <w:kern w:val="0"/>
          <w:sz w:val="32"/>
          <w:szCs w:val="32"/>
        </w:rPr>
        <w:t>20</w:t>
      </w:r>
      <w:r>
        <w:rPr>
          <w:rFonts w:hint="eastAsia" w:ascii="仿宋_GB2312" w:eastAsia="仿宋_GB2312" w:cs="仿宋_GB2312"/>
          <w:color w:val="000000"/>
          <w:kern w:val="0"/>
          <w:sz w:val="32"/>
          <w:szCs w:val="32"/>
          <w:lang w:val="en-US" w:eastAsia="zh-CN"/>
        </w:rPr>
        <w:t>20</w:t>
      </w:r>
      <w:r>
        <w:rPr>
          <w:rFonts w:hint="eastAsia" w:ascii="仿宋_GB2312" w:eastAsia="仿宋_GB2312" w:cs="仿宋_GB2312"/>
          <w:color w:val="000000"/>
          <w:kern w:val="0"/>
          <w:sz w:val="32"/>
          <w:szCs w:val="32"/>
        </w:rPr>
        <w:t>年</w:t>
      </w:r>
      <w:r>
        <w:rPr>
          <w:rFonts w:hint="eastAsia" w:ascii="仿宋_GB2312" w:eastAsia="仿宋_GB2312" w:cs="仿宋_GB2312"/>
          <w:color w:val="000000"/>
          <w:kern w:val="0"/>
          <w:sz w:val="32"/>
          <w:szCs w:val="32"/>
          <w:lang w:val="en-US" w:eastAsia="zh-CN"/>
        </w:rPr>
        <w:t>9</w:t>
      </w:r>
      <w:r>
        <w:rPr>
          <w:rFonts w:hint="eastAsia" w:ascii="仿宋_GB2312" w:eastAsia="仿宋_GB2312" w:cs="仿宋_GB2312"/>
          <w:color w:val="000000"/>
          <w:kern w:val="0"/>
          <w:sz w:val="32"/>
          <w:szCs w:val="32"/>
        </w:rPr>
        <w:t>月</w:t>
      </w:r>
      <w:r>
        <w:rPr>
          <w:rFonts w:hint="eastAsia" w:ascii="仿宋_GB2312" w:eastAsia="仿宋_GB2312" w:cs="仿宋_GB2312"/>
          <w:color w:val="000000"/>
          <w:kern w:val="0"/>
          <w:sz w:val="32"/>
          <w:szCs w:val="32"/>
          <w:lang w:val="en-US" w:eastAsia="zh-CN"/>
        </w:rPr>
        <w:t>16</w:t>
      </w:r>
      <w:r>
        <w:rPr>
          <w:rFonts w:hint="eastAsia" w:ascii="仿宋_GB2312" w:eastAsia="仿宋_GB2312" w:cs="仿宋_GB2312"/>
          <w:color w:val="000000"/>
          <w:kern w:val="0"/>
          <w:sz w:val="32"/>
          <w:szCs w:val="32"/>
        </w:rPr>
        <w:t>日起实施。</w:t>
      </w:r>
    </w:p>
    <w:p>
      <w:pPr>
        <w:ind w:firstLine="630" w:firstLineChars="196"/>
      </w:pPr>
      <w:r>
        <w:rPr>
          <w:rFonts w:hint="eastAsia" w:ascii="仿宋_GB2312" w:hAnsi="宋体" w:eastAsia="仿宋_GB2312" w:cs="仿宋_GB2312"/>
          <w:b/>
          <w:bCs/>
          <w:color w:val="000000"/>
          <w:sz w:val="32"/>
          <w:szCs w:val="32"/>
        </w:rPr>
        <w:t>第四十一条</w:t>
      </w:r>
      <w:r>
        <w:rPr>
          <w:rFonts w:ascii="仿宋_GB2312" w:eastAsia="仿宋_GB2312" w:cs="仿宋_GB2312"/>
          <w:color w:val="000000"/>
          <w:sz w:val="32"/>
          <w:szCs w:val="32"/>
        </w:rPr>
        <w:t xml:space="preserve">  </w:t>
      </w:r>
      <w:r>
        <w:rPr>
          <w:rFonts w:hint="eastAsia" w:ascii="仿宋_GB2312" w:hAnsi="宋体" w:eastAsia="仿宋_GB2312" w:cs="仿宋_GB2312"/>
          <w:color w:val="000000"/>
          <w:sz w:val="32"/>
          <w:szCs w:val="32"/>
        </w:rPr>
        <w:t>本办法由奖励办公室负责解释。</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长城仿宋">
    <w:altName w:val="宋体"/>
    <w:panose1 w:val="02010609000101010101"/>
    <w:charset w:val="86"/>
    <w:family w:val="modern"/>
    <w:pitch w:val="default"/>
    <w:sig w:usb0="00000000" w:usb1="00000000" w:usb2="00000010" w:usb3="00000000" w:csb0="00040000" w:csb1="00000000"/>
  </w:font>
  <w:font w:name="Andalus">
    <w:altName w:val="Times New Roman"/>
    <w:panose1 w:val="02020603050405020304"/>
    <w:charset w:val="00"/>
    <w:family w:val="roman"/>
    <w:pitch w:val="default"/>
    <w:sig w:usb0="00000000" w:usb1="0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79CE6772"/>
    <w:rsid w:val="091D75E7"/>
    <w:rsid w:val="0B0A4371"/>
    <w:rsid w:val="0BD935E7"/>
    <w:rsid w:val="0FD76C4F"/>
    <w:rsid w:val="109C4E93"/>
    <w:rsid w:val="14201DBF"/>
    <w:rsid w:val="145D226E"/>
    <w:rsid w:val="147C6E37"/>
    <w:rsid w:val="154B0D49"/>
    <w:rsid w:val="1A6C2847"/>
    <w:rsid w:val="22687F9C"/>
    <w:rsid w:val="22F90338"/>
    <w:rsid w:val="262C763D"/>
    <w:rsid w:val="30F20CC0"/>
    <w:rsid w:val="388926F5"/>
    <w:rsid w:val="3FB13CE6"/>
    <w:rsid w:val="46152FC3"/>
    <w:rsid w:val="494E1CAB"/>
    <w:rsid w:val="49EF588D"/>
    <w:rsid w:val="4AD10359"/>
    <w:rsid w:val="4D0F381A"/>
    <w:rsid w:val="552E3091"/>
    <w:rsid w:val="588F6CD1"/>
    <w:rsid w:val="59D00334"/>
    <w:rsid w:val="5E9E5301"/>
    <w:rsid w:val="604F4BDC"/>
    <w:rsid w:val="61F60CA9"/>
    <w:rsid w:val="6745172D"/>
    <w:rsid w:val="75CE0227"/>
    <w:rsid w:val="79CE6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Plain Text"/>
    <w:basedOn w:val="1"/>
    <w:qFormat/>
    <w:uiPriority w:val="0"/>
    <w:pPr>
      <w:spacing w:line="360" w:lineRule="auto"/>
      <w:ind w:firstLine="480" w:firstLineChars="200"/>
    </w:pPr>
    <w:rPr>
      <w:rFonts w:ascii="仿宋_GB2312"/>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Body Text Indent 3"/>
    <w:basedOn w:val="1"/>
    <w:qFormat/>
    <w:uiPriority w:val="0"/>
    <w:pPr>
      <w:spacing w:after="120"/>
      <w:ind w:left="420" w:leftChars="200"/>
    </w:pPr>
    <w:rPr>
      <w:sz w:val="16"/>
      <w:szCs w:val="16"/>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page number"/>
    <w:basedOn w:val="8"/>
    <w:qFormat/>
    <w:uiPriority w:val="0"/>
  </w:style>
  <w:style w:type="character" w:styleId="11">
    <w:name w:val="Hyperlink"/>
    <w:basedOn w:val="8"/>
    <w:qFormat/>
    <w:uiPriority w:val="0"/>
    <w:rPr>
      <w:color w:val="0000FF"/>
      <w:u w:val="single"/>
    </w:rPr>
  </w:style>
  <w:style w:type="paragraph" w:customStyle="1" w:styleId="12">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16308</Words>
  <Characters>16730</Characters>
  <Lines>0</Lines>
  <Paragraphs>0</Paragraphs>
  <TotalTime>17</TotalTime>
  <ScaleCrop>false</ScaleCrop>
  <LinksUpToDate>false</LinksUpToDate>
  <CharactersWithSpaces>18371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2020-08-27T07:56:00Z</dcterms:created>
  <dc:creator>王军</dc:creator>
  <cp:lastModifiedBy>黎爷</cp:lastModifiedBy>
  <dcterms:modified xsi:type="dcterms:W3CDTF">2022-09-07T08:07:53Z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ACEDD86C9CF445F6B8A60465D38A9F6B</vt:lpwstr>
  </property>
</Properties>
</file>